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045" w:rsidRDefault="00B35045" w:rsidP="00B35045">
      <w:pPr>
        <w:pStyle w:val="Titulo1"/>
      </w:pPr>
      <w:r>
        <w:t>ADECUACIONES al Clasificador por Objeto del Gasto</w:t>
      </w:r>
      <w:r w:rsidRPr="007E551B">
        <w:t>.</w:t>
      </w:r>
    </w:p>
    <w:p w:rsidR="00B35045" w:rsidRDefault="00B35045" w:rsidP="00B35045">
      <w:pPr>
        <w:pStyle w:val="Titulo2"/>
      </w:pPr>
      <w:r>
        <w:t>Al margen un logotipo, que dice: Consejo Nacional de Armonización Contable (CONAC).</w:t>
      </w:r>
    </w:p>
    <w:p w:rsidR="00B35045" w:rsidRDefault="00B35045" w:rsidP="00B35045">
      <w:pPr>
        <w:pStyle w:val="ANOTACION"/>
        <w:spacing w:before="0" w:line="250" w:lineRule="exact"/>
      </w:pPr>
      <w:r>
        <w:t>CLASIFICADOR POR OBJETO DEL GASTO</w:t>
      </w:r>
    </w:p>
    <w:p w:rsidR="00B35045" w:rsidRDefault="00B35045" w:rsidP="00B35045">
      <w:pPr>
        <w:pStyle w:val="ANOTACION"/>
        <w:spacing w:before="0" w:line="250" w:lineRule="exact"/>
      </w:pPr>
      <w:r>
        <w:t>ADECUACIONES</w:t>
      </w:r>
    </w:p>
    <w:p w:rsidR="00B35045" w:rsidRPr="001B14DA" w:rsidRDefault="00B35045" w:rsidP="00B35045">
      <w:pPr>
        <w:pStyle w:val="Texto"/>
        <w:spacing w:line="250" w:lineRule="exact"/>
        <w:rPr>
          <w:b/>
          <w:smallCaps/>
          <w:szCs w:val="18"/>
        </w:rPr>
      </w:pPr>
      <w:r w:rsidRPr="001B14DA">
        <w:rPr>
          <w:b/>
          <w:smallCaps/>
          <w:szCs w:val="18"/>
        </w:rPr>
        <w:t>Adecuaciones Al Clasificador Por Objeto Del Gasto</w:t>
      </w:r>
    </w:p>
    <w:p w:rsidR="00B35045" w:rsidRPr="00DE1D40" w:rsidRDefault="00B35045" w:rsidP="00B35045">
      <w:pPr>
        <w:pStyle w:val="ANOTACION"/>
        <w:spacing w:before="0" w:line="250" w:lineRule="exact"/>
      </w:pPr>
      <w:r w:rsidRPr="00DE1D40">
        <w:t>ANTECEDENTES</w:t>
      </w:r>
    </w:p>
    <w:p w:rsidR="00B35045" w:rsidRPr="00DE1D40" w:rsidRDefault="00B35045" w:rsidP="00B35045">
      <w:pPr>
        <w:pStyle w:val="Texto"/>
        <w:spacing w:line="250" w:lineRule="exact"/>
        <w:rPr>
          <w:szCs w:val="18"/>
        </w:rPr>
      </w:pPr>
      <w:r w:rsidRPr="00DE1D40">
        <w:rPr>
          <w:szCs w:val="18"/>
        </w:rPr>
        <w:t xml:space="preserve">El 31 de diciembre de 2008 se publicó en el Diario Oficial de </w:t>
      </w:r>
      <w:smartTag w:uri="urn:schemas-microsoft-com:office:smarttags" w:element="PersonName">
        <w:smartTagPr>
          <w:attr w:name="ProductID" w:val="la Federaci￳n"/>
        </w:smartTagPr>
        <w:r w:rsidRPr="00DE1D40">
          <w:rPr>
            <w:szCs w:val="18"/>
          </w:rPr>
          <w:t>la Federación</w:t>
        </w:r>
      </w:smartTag>
      <w:r w:rsidRPr="00DE1D40">
        <w:rPr>
          <w:szCs w:val="18"/>
        </w:rPr>
        <w:t xml:space="preserve">, </w:t>
      </w:r>
      <w:smartTag w:uri="urn:schemas-microsoft-com:office:smarttags" w:element="PersonName">
        <w:smartTagPr>
          <w:attr w:name="ProductID" w:val="la Ley General"/>
        </w:smartTagPr>
        <w:r w:rsidRPr="00DE1D40">
          <w:rPr>
            <w:szCs w:val="18"/>
          </w:rPr>
          <w:t>la Ley General</w:t>
        </w:r>
      </w:smartTag>
      <w:r w:rsidRPr="00DE1D40">
        <w:rPr>
          <w:szCs w:val="18"/>
        </w:rPr>
        <w:t xml:space="preserve">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DE1D40">
          <w:rPr>
            <w:szCs w:val="18"/>
          </w:rPr>
          <w:t>la Contabilidad Gubernamental</w:t>
        </w:r>
      </w:smartTag>
      <w:r w:rsidRPr="00DE1D40">
        <w:rPr>
          <w:szCs w:val="18"/>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B35045" w:rsidRPr="00DE1D40" w:rsidRDefault="00B35045" w:rsidP="00B35045">
      <w:pPr>
        <w:pStyle w:val="Texto"/>
        <w:spacing w:line="250" w:lineRule="exact"/>
        <w:rPr>
          <w:szCs w:val="18"/>
        </w:rPr>
      </w:pPr>
      <w:smartTag w:uri="urn:schemas-microsoft-com:office:smarttags" w:element="PersonName">
        <w:smartTagPr>
          <w:attr w:name="ProductID" w:val="La Ley"/>
        </w:smartTagPr>
        <w:r w:rsidRPr="00DE1D40">
          <w:rPr>
            <w:szCs w:val="18"/>
          </w:rPr>
          <w:t>La Ley</w:t>
        </w:r>
      </w:smartTag>
      <w:r w:rsidRPr="00DE1D40">
        <w:rPr>
          <w:szCs w:val="18"/>
        </w:rPr>
        <w:t xml:space="preserve"> de Contabilidad es de observancia obligatoria para los poderes Ejecutivo, Legislativo y Judicial de </w:t>
      </w:r>
      <w:smartTag w:uri="urn:schemas-microsoft-com:office:smarttags" w:element="PersonName">
        <w:smartTagPr>
          <w:attr w:name="ProductID" w:val="la Federaci￳n"/>
        </w:smartTagPr>
        <w:r w:rsidRPr="00DE1D40">
          <w:rPr>
            <w:szCs w:val="18"/>
          </w:rPr>
          <w:t>la Federación</w:t>
        </w:r>
      </w:smartTag>
      <w:r w:rsidRPr="00DE1D40">
        <w:rPr>
          <w:szCs w:val="18"/>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B35045" w:rsidRPr="00DE1D40" w:rsidRDefault="00B35045" w:rsidP="00B35045">
      <w:pPr>
        <w:pStyle w:val="Texto"/>
        <w:spacing w:line="250" w:lineRule="exact"/>
        <w:rPr>
          <w:szCs w:val="18"/>
        </w:rPr>
      </w:pPr>
      <w:r w:rsidRPr="00DE1D40">
        <w:rPr>
          <w:szCs w:val="18"/>
        </w:rPr>
        <w:t xml:space="preserve">El órgano de coordinación para la armonización de </w:t>
      </w:r>
      <w:smartTag w:uri="urn:schemas-microsoft-com:office:smarttags" w:element="PersonName">
        <w:smartTagPr>
          <w:attr w:name="ProductID" w:val="la Contabilidad Gubernamental"/>
        </w:smartTagPr>
        <w:r w:rsidRPr="00DE1D40">
          <w:rPr>
            <w:szCs w:val="18"/>
          </w:rPr>
          <w:t>la Contabilidad Gubernamental</w:t>
        </w:r>
      </w:smartTag>
      <w:r w:rsidRPr="00DE1D40">
        <w:rPr>
          <w:szCs w:val="18"/>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B35045" w:rsidRPr="00DE1D40" w:rsidRDefault="00B35045" w:rsidP="00B35045">
      <w:pPr>
        <w:pStyle w:val="Texto"/>
        <w:spacing w:line="250" w:lineRule="exact"/>
        <w:rPr>
          <w:szCs w:val="18"/>
        </w:rPr>
      </w:pPr>
      <w:r w:rsidRPr="00DE1D40">
        <w:rPr>
          <w:szCs w:val="18"/>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B35045" w:rsidRPr="00DE1D40" w:rsidRDefault="00B35045" w:rsidP="00B35045">
      <w:pPr>
        <w:pStyle w:val="Texto"/>
        <w:spacing w:line="250" w:lineRule="exact"/>
        <w:rPr>
          <w:szCs w:val="18"/>
        </w:rPr>
      </w:pPr>
      <w:r w:rsidRPr="00DE1D40">
        <w:rPr>
          <w:szCs w:val="18"/>
        </w:rPr>
        <w:t xml:space="preserve">Por lo anterior, el CONAC, en el marco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B35045" w:rsidRPr="00DE1D40" w:rsidRDefault="00B35045" w:rsidP="00B35045">
      <w:pPr>
        <w:pStyle w:val="Texto"/>
        <w:spacing w:line="250" w:lineRule="exact"/>
        <w:rPr>
          <w:szCs w:val="18"/>
        </w:rPr>
      </w:pPr>
      <w:r w:rsidRPr="00DE1D40">
        <w:rPr>
          <w:szCs w:val="18"/>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B35045" w:rsidRPr="00DE1D40" w:rsidRDefault="00B35045" w:rsidP="00B35045">
      <w:pPr>
        <w:pStyle w:val="Texto"/>
        <w:spacing w:line="250" w:lineRule="exact"/>
        <w:rPr>
          <w:szCs w:val="18"/>
        </w:rPr>
      </w:pPr>
      <w:r w:rsidRPr="00DE1D40">
        <w:rPr>
          <w:szCs w:val="18"/>
        </w:rPr>
        <w:t xml:space="preserve">En el marco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B35045" w:rsidRPr="00DE1D40" w:rsidRDefault="00B35045" w:rsidP="00B35045">
      <w:pPr>
        <w:pStyle w:val="Texto"/>
        <w:spacing w:line="250" w:lineRule="exact"/>
        <w:rPr>
          <w:szCs w:val="18"/>
        </w:rPr>
      </w:pPr>
      <w:r w:rsidRPr="00DE1D40">
        <w:rPr>
          <w:szCs w:val="18"/>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Lo anterior en el entendido de que los entes públicos de cada nivel de gobierno deberán realizar las acciones necesarias para cumplir con dichas obligaciones.</w:t>
      </w:r>
    </w:p>
    <w:p w:rsidR="00B35045" w:rsidRPr="00DE1D40" w:rsidRDefault="00B35045" w:rsidP="00B35045">
      <w:pPr>
        <w:pStyle w:val="Texto"/>
        <w:spacing w:line="250" w:lineRule="exact"/>
        <w:rPr>
          <w:szCs w:val="18"/>
        </w:rPr>
      </w:pPr>
      <w:r w:rsidRPr="00DE1D40">
        <w:rPr>
          <w:szCs w:val="18"/>
        </w:rPr>
        <w:lastRenderedPageBreak/>
        <w:t xml:space="preserve">El día 28 de mayo del presente año, se realizó la primera reunión de 2010 del Consejo Nacional de Armonización Contable (CONAC). En ella, se aprobó por unanimidad el Clasificador por Objeto del Gasto a nivel de partida genérica y el 10 de junio de 2010 fue publicado en el Diario Oficial de </w:t>
      </w:r>
      <w:smartTag w:uri="urn:schemas-microsoft-com:office:smarttags" w:element="PersonName">
        <w:smartTagPr>
          <w:attr w:name="ProductID" w:val="la Federaci￳n."/>
        </w:smartTagPr>
        <w:r w:rsidRPr="00DE1D40">
          <w:rPr>
            <w:szCs w:val="18"/>
          </w:rPr>
          <w:t>la Federación.</w:t>
        </w:r>
      </w:smartTag>
      <w:r w:rsidRPr="00DE1D40">
        <w:rPr>
          <w:szCs w:val="18"/>
        </w:rPr>
        <w:t xml:space="preserve"> </w:t>
      </w:r>
    </w:p>
    <w:p w:rsidR="00B35045" w:rsidRPr="00DE1D40" w:rsidRDefault="00B35045" w:rsidP="00B35045">
      <w:pPr>
        <w:pStyle w:val="Texto"/>
        <w:spacing w:line="232" w:lineRule="exact"/>
        <w:rPr>
          <w:szCs w:val="18"/>
        </w:rPr>
      </w:pPr>
      <w:r w:rsidRPr="00DE1D40">
        <w:rPr>
          <w:szCs w:val="18"/>
        </w:rPr>
        <w:t>Adicionalmente a ello, en el punto IX del Acta correspondiente se acordó integrar un grupo de trabajo, el cual, analizaría y en su caso emitiría observaciones sobre dicho Clasificador.</w:t>
      </w:r>
    </w:p>
    <w:p w:rsidR="00B35045" w:rsidRPr="00DE1D40" w:rsidRDefault="00B35045" w:rsidP="00B35045">
      <w:pPr>
        <w:pStyle w:val="Texto"/>
        <w:spacing w:line="232" w:lineRule="exact"/>
        <w:rPr>
          <w:szCs w:val="18"/>
        </w:rPr>
      </w:pPr>
      <w:r w:rsidRPr="00DE1D40">
        <w:rPr>
          <w:szCs w:val="18"/>
        </w:rPr>
        <w:t xml:space="preserve">Al respecto, el día 30 de agosto de 2010, se realizó la reunión de dicho grupo de trabajo con la presencia de los representantes de los estados de Aguascalientes, Baja California, Campeche, del Municipio de Saltillo, Coahuila y del Secretario Técnico del CONAC. Cabe destacar la aportación realizada vía correo electrónico del representante del Estado de Chiapas. </w:t>
      </w:r>
    </w:p>
    <w:p w:rsidR="00B35045" w:rsidRPr="00DE1D40" w:rsidRDefault="00B35045" w:rsidP="00B35045">
      <w:pPr>
        <w:pStyle w:val="Texto"/>
        <w:spacing w:line="232" w:lineRule="exact"/>
        <w:rPr>
          <w:szCs w:val="18"/>
        </w:rPr>
      </w:pPr>
      <w:r w:rsidRPr="00DE1D40">
        <w:rPr>
          <w:szCs w:val="18"/>
        </w:rPr>
        <w:t>En el desarrollo del evento, se realizaron comentarios de los diversos clasificadores presupuestarios que componen la clave presupuestaria, su objetivo y posibles combinaciones existentes entre ellas.</w:t>
      </w:r>
    </w:p>
    <w:p w:rsidR="00B35045" w:rsidRPr="00DE1D40" w:rsidRDefault="00B35045" w:rsidP="00B35045">
      <w:pPr>
        <w:pStyle w:val="Texto"/>
        <w:spacing w:line="232" w:lineRule="exact"/>
        <w:rPr>
          <w:szCs w:val="18"/>
        </w:rPr>
      </w:pPr>
      <w:r w:rsidRPr="00DE1D40">
        <w:rPr>
          <w:szCs w:val="18"/>
        </w:rPr>
        <w:t xml:space="preserve">Como resultado de la reunión y del análisis realizado en la integración del Presupuesto de Egresos de 2011, a efecto de una mejor identificación, mayor congruencia y generalidad a las partidas, además de dar cumplimiento a disposiciones legales, se generaron las propuestas de adecuación expresadas en este documento, mismos que el Secretariado Técnico presentó al Comité Consultivo el 9 de septiembre de 2010. Dicho Comité ha contado con la participación de representantes de entidades federativas, municipios, </w:t>
      </w:r>
      <w:smartTag w:uri="urn:schemas-microsoft-com:office:smarttags" w:element="PersonName">
        <w:smartTagPr>
          <w:attr w:name="ProductID" w:val="la Auditor￭a Superior"/>
        </w:smartTagPr>
        <w:r w:rsidRPr="00DE1D40">
          <w:rPr>
            <w:szCs w:val="18"/>
          </w:rPr>
          <w:t>la Auditoría Superior</w:t>
        </w:r>
      </w:smartTag>
      <w:r w:rsidRPr="00DE1D40">
        <w:rPr>
          <w:szCs w:val="18"/>
        </w:rPr>
        <w:t xml:space="preserve"> de </w:t>
      </w:r>
      <w:smartTag w:uri="urn:schemas-microsoft-com:office:smarttags" w:element="PersonName">
        <w:smartTagPr>
          <w:attr w:name="ProductID" w:val="la Federaci￳n"/>
        </w:smartTagPr>
        <w:r w:rsidRPr="00DE1D40">
          <w:rPr>
            <w:szCs w:val="18"/>
          </w:rPr>
          <w:t>la Federación</w:t>
        </w:r>
      </w:smartTag>
      <w:r w:rsidRPr="00DE1D40">
        <w:rPr>
          <w:szCs w:val="18"/>
        </w:rPr>
        <w:t xml:space="preserve">, las entidades estatales de Fiscalización, el Instituto para el Desarrollo Técnico de las Haciendas Públicas, el Instituto Mexicano de Contadores Públicos, </w:t>
      </w:r>
      <w:smartTag w:uri="urn:schemas-microsoft-com:office:smarttags" w:element="PersonName">
        <w:smartTagPr>
          <w:attr w:name="ProductID" w:val="la Federaci￳n Nacional"/>
        </w:smartTagPr>
        <w:r w:rsidRPr="00DE1D40">
          <w:rPr>
            <w:szCs w:val="18"/>
          </w:rPr>
          <w:t>la Federación Nacional</w:t>
        </w:r>
      </w:smartTag>
      <w:r w:rsidRPr="00DE1D40">
        <w:rPr>
          <w:szCs w:val="18"/>
        </w:rPr>
        <w:t xml:space="preserve"> de </w:t>
      </w:r>
      <w:smartTag w:uri="urn:schemas-microsoft-com:office:smarttags" w:element="PersonName">
        <w:smartTagPr>
          <w:attr w:name="ProductID" w:val="la Asociaci￳n Mexicana"/>
        </w:smartTagPr>
        <w:r w:rsidRPr="00DE1D40">
          <w:rPr>
            <w:szCs w:val="18"/>
          </w:rPr>
          <w:t>la Asociación Mexicana</w:t>
        </w:r>
      </w:smartTag>
      <w:r w:rsidRPr="00DE1D40">
        <w:rPr>
          <w:szCs w:val="18"/>
        </w:rPr>
        <w:t xml:space="preserve"> de Contadores Públicos, </w:t>
      </w:r>
      <w:smartTag w:uri="urn:schemas-microsoft-com:office:smarttags" w:element="PersonName">
        <w:smartTagPr>
          <w:attr w:name="ProductID" w:val="la Comisi￳n Permanente"/>
        </w:smartTagPr>
        <w:r w:rsidRPr="00DE1D40">
          <w:rPr>
            <w:szCs w:val="18"/>
          </w:rPr>
          <w:t>la Comisión Permanente</w:t>
        </w:r>
      </w:smartTag>
      <w:r w:rsidRPr="00DE1D40">
        <w:rPr>
          <w:szCs w:val="18"/>
        </w:rPr>
        <w:t xml:space="preserve"> de Contralores Estados-Federación. Así como los grupos que integra </w:t>
      </w:r>
      <w:smartTag w:uri="urn:schemas-microsoft-com:office:smarttags" w:element="PersonName">
        <w:smartTagPr>
          <w:attr w:name="ProductID" w:val="la Comisi￳n Permanente"/>
        </w:smartTagPr>
        <w:r w:rsidRPr="00DE1D40">
          <w:rPr>
            <w:szCs w:val="18"/>
          </w:rPr>
          <w:t>la Comisión Permanente</w:t>
        </w:r>
      </w:smartTag>
      <w:r w:rsidRPr="00DE1D40">
        <w:rPr>
          <w:szCs w:val="18"/>
        </w:rPr>
        <w:t xml:space="preserve"> de Funcionarios Fiscales.</w:t>
      </w:r>
    </w:p>
    <w:p w:rsidR="00B35045" w:rsidRPr="00DE1D40" w:rsidRDefault="00B35045" w:rsidP="00B35045">
      <w:pPr>
        <w:pStyle w:val="Texto"/>
        <w:spacing w:line="232" w:lineRule="exact"/>
        <w:rPr>
          <w:szCs w:val="18"/>
        </w:rPr>
      </w:pPr>
      <w:r w:rsidRPr="00DE1D40">
        <w:rPr>
          <w:szCs w:val="18"/>
        </w:rPr>
        <w:t>Finalmente el 11 de octubre de 2010, el Comité Consultivo hizo llegar al Secretario Técnico la opinión sobre el proyecto de Adecuaciones al Clasificador por Objeto del Gasto.</w:t>
      </w:r>
    </w:p>
    <w:p w:rsidR="00B35045" w:rsidRPr="00DE1D40" w:rsidRDefault="00B35045" w:rsidP="00B35045">
      <w:pPr>
        <w:pStyle w:val="Texto"/>
        <w:spacing w:line="232" w:lineRule="exact"/>
        <w:rPr>
          <w:szCs w:val="18"/>
        </w:rPr>
      </w:pPr>
      <w:r w:rsidRPr="00DE1D40">
        <w:rPr>
          <w:szCs w:val="18"/>
        </w:rPr>
        <w:t xml:space="preserve">En virtud de lo anterior y con fundamento en los artículos 6 y 9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el CONAC ha decidido lo siguiente:</w:t>
      </w:r>
    </w:p>
    <w:p w:rsidR="00B35045" w:rsidRDefault="00B35045" w:rsidP="00B35045">
      <w:pPr>
        <w:pStyle w:val="Texto"/>
        <w:spacing w:line="232" w:lineRule="exact"/>
        <w:rPr>
          <w:szCs w:val="18"/>
        </w:rPr>
      </w:pPr>
      <w:r w:rsidRPr="00DE1D40">
        <w:rPr>
          <w:b/>
          <w:szCs w:val="18"/>
        </w:rPr>
        <w:t>PRIMERO.-</w:t>
      </w:r>
      <w:r w:rsidRPr="00DE1D40">
        <w:rPr>
          <w:szCs w:val="18"/>
        </w:rPr>
        <w:t xml:space="preserve"> Se emiten las Adecuaciones al documento “Clasificador por Objeto del Gasto”, de conformidad con el</w:t>
      </w:r>
      <w:r>
        <w:rPr>
          <w:szCs w:val="18"/>
        </w:rPr>
        <w:t xml:space="preserve"> </w:t>
      </w:r>
      <w:r w:rsidRPr="00DE1D40">
        <w:rPr>
          <w:szCs w:val="18"/>
        </w:rPr>
        <w:t xml:space="preserve">artículo noveno, fracción IX de </w:t>
      </w:r>
      <w:smartTag w:uri="urn:schemas-microsoft-com:office:smarttags" w:element="PersonName">
        <w:smartTagPr>
          <w:attr w:name="ProductID" w:val="la Ley General"/>
        </w:smartTagPr>
        <w:r w:rsidRPr="00DE1D40">
          <w:rPr>
            <w:szCs w:val="18"/>
          </w:rPr>
          <w:t>la Ley General</w:t>
        </w:r>
      </w:smartTag>
      <w:r w:rsidRPr="00DE1D40">
        <w:rPr>
          <w:szCs w:val="18"/>
        </w:rPr>
        <w:t xml:space="preserve"> de Contabilidad Gubernamental.</w:t>
      </w:r>
    </w:p>
    <w:p w:rsidR="00B35045" w:rsidRDefault="00B35045" w:rsidP="00B35045">
      <w:pPr>
        <w:pStyle w:val="Texto"/>
        <w:spacing w:line="232"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178"/>
        <w:gridCol w:w="2805"/>
        <w:gridCol w:w="3729"/>
      </w:tblGrid>
      <w:tr w:rsidR="00B35045" w:rsidRPr="00B35045" w:rsidTr="00AC4D21">
        <w:tblPrEx>
          <w:tblCellMar>
            <w:top w:w="0" w:type="dxa"/>
            <w:bottom w:w="0" w:type="dxa"/>
          </w:tblCellMar>
        </w:tblPrEx>
        <w:trPr>
          <w:trHeight w:val="20"/>
          <w:tblHeader/>
        </w:trPr>
        <w:tc>
          <w:tcPr>
            <w:tcW w:w="1250" w:type="pct"/>
            <w:shd w:val="clear" w:color="auto" w:fill="auto"/>
            <w:noWrap/>
          </w:tcPr>
          <w:p w:rsidR="00B35045" w:rsidRPr="00EF2C2D" w:rsidRDefault="00B35045" w:rsidP="00AC4D21">
            <w:pPr>
              <w:pStyle w:val="Texto"/>
              <w:spacing w:line="232" w:lineRule="exact"/>
              <w:ind w:firstLine="0"/>
              <w:jc w:val="center"/>
              <w:rPr>
                <w:b/>
                <w:i/>
                <w:sz w:val="16"/>
                <w:szCs w:val="18"/>
              </w:rPr>
            </w:pPr>
            <w:r w:rsidRPr="00EF2C2D">
              <w:rPr>
                <w:b/>
                <w:i/>
                <w:sz w:val="16"/>
                <w:szCs w:val="18"/>
              </w:rPr>
              <w:t>Dice:</w:t>
            </w:r>
          </w:p>
        </w:tc>
        <w:tc>
          <w:tcPr>
            <w:tcW w:w="1610" w:type="pct"/>
            <w:shd w:val="clear" w:color="auto" w:fill="auto"/>
          </w:tcPr>
          <w:p w:rsidR="00B35045" w:rsidRPr="00EF2C2D" w:rsidRDefault="00B35045" w:rsidP="00AC4D21">
            <w:pPr>
              <w:pStyle w:val="Texto"/>
              <w:spacing w:line="232" w:lineRule="exact"/>
              <w:ind w:firstLine="0"/>
              <w:jc w:val="center"/>
              <w:rPr>
                <w:b/>
                <w:sz w:val="16"/>
                <w:szCs w:val="18"/>
                <w:u w:val="single"/>
              </w:rPr>
            </w:pPr>
            <w:r w:rsidRPr="00EF2C2D">
              <w:rPr>
                <w:b/>
                <w:sz w:val="16"/>
                <w:szCs w:val="18"/>
                <w:u w:val="single"/>
              </w:rPr>
              <w:t>Debe decir:</w:t>
            </w:r>
          </w:p>
        </w:tc>
        <w:tc>
          <w:tcPr>
            <w:tcW w:w="2140" w:type="pct"/>
            <w:shd w:val="clear" w:color="auto" w:fill="auto"/>
          </w:tcPr>
          <w:p w:rsidR="00B35045" w:rsidRPr="00EF2C2D" w:rsidRDefault="00B35045" w:rsidP="00AC4D21">
            <w:pPr>
              <w:pStyle w:val="Texto"/>
              <w:spacing w:line="232" w:lineRule="exact"/>
              <w:ind w:firstLine="0"/>
              <w:jc w:val="center"/>
              <w:rPr>
                <w:b/>
                <w:i/>
                <w:sz w:val="16"/>
                <w:szCs w:val="18"/>
              </w:rPr>
            </w:pPr>
            <w:r w:rsidRPr="00EF2C2D">
              <w:rPr>
                <w:b/>
                <w:i/>
                <w:sz w:val="16"/>
                <w:szCs w:val="18"/>
              </w:rPr>
              <w:t>Definiciones:</w:t>
            </w: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32" w:lineRule="exact"/>
              <w:ind w:firstLine="0"/>
              <w:rPr>
                <w:sz w:val="16"/>
                <w:szCs w:val="18"/>
                <w:lang w:val="es-MX"/>
              </w:rPr>
            </w:pPr>
          </w:p>
        </w:tc>
        <w:tc>
          <w:tcPr>
            <w:tcW w:w="1610" w:type="pct"/>
            <w:shd w:val="clear" w:color="auto" w:fill="auto"/>
          </w:tcPr>
          <w:p w:rsidR="00B35045" w:rsidRPr="00EF2C2D" w:rsidRDefault="00B35045" w:rsidP="00AC4D21">
            <w:pPr>
              <w:pStyle w:val="Texto"/>
              <w:spacing w:line="232" w:lineRule="exact"/>
              <w:ind w:left="432" w:hanging="432"/>
              <w:rPr>
                <w:sz w:val="16"/>
                <w:szCs w:val="18"/>
              </w:rPr>
            </w:pPr>
            <w:r w:rsidRPr="00EF2C2D">
              <w:rPr>
                <w:sz w:val="16"/>
                <w:szCs w:val="18"/>
              </w:rPr>
              <w:t>397</w:t>
            </w:r>
            <w:r w:rsidRPr="00EF2C2D">
              <w:rPr>
                <w:sz w:val="16"/>
                <w:szCs w:val="18"/>
              </w:rPr>
              <w:tab/>
              <w:t>Utilidades</w:t>
            </w:r>
          </w:p>
          <w:p w:rsidR="00B35045" w:rsidRPr="00EF2C2D" w:rsidRDefault="00B35045" w:rsidP="00AC4D21">
            <w:pPr>
              <w:pStyle w:val="Texto"/>
              <w:spacing w:line="232" w:lineRule="exact"/>
              <w:ind w:left="432" w:hanging="432"/>
              <w:rPr>
                <w:sz w:val="16"/>
                <w:szCs w:val="18"/>
                <w:u w:val="single"/>
              </w:rPr>
            </w:pPr>
          </w:p>
        </w:tc>
        <w:tc>
          <w:tcPr>
            <w:tcW w:w="2140" w:type="pct"/>
            <w:shd w:val="clear" w:color="auto" w:fill="auto"/>
          </w:tcPr>
          <w:p w:rsidR="00B35045" w:rsidRPr="00EF2C2D" w:rsidRDefault="00B35045" w:rsidP="00AC4D21">
            <w:pPr>
              <w:pStyle w:val="Texto"/>
              <w:spacing w:line="232" w:lineRule="exact"/>
              <w:ind w:firstLine="0"/>
              <w:rPr>
                <w:sz w:val="16"/>
                <w:szCs w:val="18"/>
              </w:rPr>
            </w:pPr>
            <w:r w:rsidRPr="00EF2C2D">
              <w:rPr>
                <w:sz w:val="16"/>
                <w:szCs w:val="18"/>
              </w:rPr>
              <w:t>Asignaciones destinadas por las empresas de participación estatal al pago de utilidades, en los términos de las disposiciones aplicables.</w:t>
            </w:r>
          </w:p>
        </w:tc>
      </w:tr>
      <w:tr w:rsidR="00B35045" w:rsidRPr="00B35045" w:rsidTr="00AC4D21">
        <w:tblPrEx>
          <w:tblCellMar>
            <w:top w:w="0" w:type="dxa"/>
            <w:bottom w:w="0" w:type="dxa"/>
          </w:tblCellMar>
        </w:tblPrEx>
        <w:trPr>
          <w:trHeight w:val="20"/>
        </w:trPr>
        <w:tc>
          <w:tcPr>
            <w:tcW w:w="1250" w:type="pct"/>
            <w:tcBorders>
              <w:bottom w:val="nil"/>
            </w:tcBorders>
            <w:shd w:val="clear" w:color="auto" w:fill="auto"/>
          </w:tcPr>
          <w:p w:rsidR="00B35045" w:rsidRPr="00EF2C2D" w:rsidRDefault="00B35045" w:rsidP="00AC4D21">
            <w:pPr>
              <w:pStyle w:val="Texto"/>
              <w:spacing w:line="232" w:lineRule="exact"/>
              <w:ind w:firstLine="0"/>
              <w:rPr>
                <w:sz w:val="16"/>
                <w:szCs w:val="18"/>
                <w:lang w:val="es-MX"/>
              </w:rPr>
            </w:pPr>
          </w:p>
        </w:tc>
        <w:tc>
          <w:tcPr>
            <w:tcW w:w="1610" w:type="pct"/>
            <w:tcBorders>
              <w:bottom w:val="nil"/>
            </w:tcBorders>
            <w:shd w:val="clear" w:color="auto" w:fill="auto"/>
          </w:tcPr>
          <w:p w:rsidR="00B35045" w:rsidRPr="00EF2C2D" w:rsidRDefault="00B35045" w:rsidP="00AC4D21">
            <w:pPr>
              <w:pStyle w:val="Texto"/>
              <w:spacing w:line="232" w:lineRule="exact"/>
              <w:ind w:left="432" w:hanging="432"/>
              <w:rPr>
                <w:sz w:val="16"/>
                <w:szCs w:val="18"/>
              </w:rPr>
            </w:pPr>
            <w:r w:rsidRPr="00EF2C2D">
              <w:rPr>
                <w:sz w:val="16"/>
                <w:szCs w:val="18"/>
              </w:rPr>
              <w:t>438</w:t>
            </w:r>
            <w:r w:rsidRPr="00EF2C2D">
              <w:rPr>
                <w:sz w:val="16"/>
                <w:szCs w:val="18"/>
              </w:rPr>
              <w:tab/>
              <w:t>Subsidios a entidades federativas y municipios</w:t>
            </w:r>
          </w:p>
          <w:p w:rsidR="00B35045" w:rsidRPr="00EF2C2D" w:rsidRDefault="00B35045" w:rsidP="00AC4D21">
            <w:pPr>
              <w:pStyle w:val="Texto"/>
              <w:spacing w:line="232" w:lineRule="exact"/>
              <w:ind w:left="432" w:hanging="432"/>
              <w:rPr>
                <w:sz w:val="16"/>
                <w:szCs w:val="18"/>
                <w:u w:val="single"/>
              </w:rPr>
            </w:pPr>
          </w:p>
        </w:tc>
        <w:tc>
          <w:tcPr>
            <w:tcW w:w="2140" w:type="pct"/>
            <w:tcBorders>
              <w:bottom w:val="nil"/>
            </w:tcBorders>
            <w:shd w:val="clear" w:color="auto" w:fill="auto"/>
          </w:tcPr>
          <w:p w:rsidR="00B35045" w:rsidRPr="00EF2C2D" w:rsidRDefault="00B35045" w:rsidP="00AC4D21">
            <w:pPr>
              <w:pStyle w:val="Texto"/>
              <w:spacing w:line="232" w:lineRule="exact"/>
              <w:ind w:firstLine="0"/>
              <w:rPr>
                <w:sz w:val="16"/>
                <w:szCs w:val="18"/>
              </w:rPr>
            </w:pPr>
            <w:r w:rsidRPr="00EF2C2D">
              <w:rPr>
                <w:sz w:val="16"/>
                <w:szCs w:val="18"/>
              </w:rPr>
              <w:t>Asignaciones destinadas a favor de entidades federativas y municipios con la finalidad de apoyarlos en su fortalecimiento financiero y, en caso de desastres naturales o contingencias económicas, así como para dar cumplimiento a convenios suscritos.</w:t>
            </w:r>
          </w:p>
        </w:tc>
      </w:tr>
      <w:tr w:rsidR="00B35045" w:rsidRPr="00B35045" w:rsidTr="00AC4D21">
        <w:tblPrEx>
          <w:tblCellMar>
            <w:top w:w="0" w:type="dxa"/>
            <w:bottom w:w="0" w:type="dxa"/>
          </w:tblCellMar>
        </w:tblPrEx>
        <w:trPr>
          <w:trHeight w:val="20"/>
        </w:trPr>
        <w:tc>
          <w:tcPr>
            <w:tcW w:w="1250" w:type="pct"/>
            <w:tcBorders>
              <w:top w:val="nil"/>
            </w:tcBorders>
            <w:shd w:val="clear" w:color="auto" w:fill="auto"/>
          </w:tcPr>
          <w:p w:rsidR="00B35045" w:rsidRPr="00EF2C2D" w:rsidRDefault="00B35045" w:rsidP="00AC4D21">
            <w:pPr>
              <w:pStyle w:val="Texto"/>
              <w:spacing w:line="232" w:lineRule="exact"/>
              <w:ind w:firstLine="0"/>
              <w:rPr>
                <w:b/>
                <w:sz w:val="16"/>
                <w:szCs w:val="18"/>
              </w:rPr>
            </w:pPr>
          </w:p>
          <w:p w:rsidR="00B35045" w:rsidRPr="00EF2C2D" w:rsidRDefault="00B35045" w:rsidP="00AC4D21">
            <w:pPr>
              <w:pStyle w:val="Texto"/>
              <w:spacing w:line="232" w:lineRule="exact"/>
              <w:ind w:firstLine="0"/>
              <w:rPr>
                <w:sz w:val="16"/>
                <w:szCs w:val="18"/>
              </w:rPr>
            </w:pPr>
          </w:p>
        </w:tc>
        <w:tc>
          <w:tcPr>
            <w:tcW w:w="1610" w:type="pct"/>
            <w:tcBorders>
              <w:top w:val="nil"/>
            </w:tcBorders>
            <w:shd w:val="clear" w:color="auto" w:fill="auto"/>
          </w:tcPr>
          <w:p w:rsidR="00B35045" w:rsidRPr="00EF2C2D" w:rsidRDefault="00B35045" w:rsidP="00AC4D21">
            <w:pPr>
              <w:pStyle w:val="Texto"/>
              <w:spacing w:line="232" w:lineRule="exact"/>
              <w:ind w:left="432" w:hanging="432"/>
              <w:rPr>
                <w:sz w:val="16"/>
                <w:szCs w:val="18"/>
              </w:rPr>
            </w:pPr>
            <w:r w:rsidRPr="00EF2C2D">
              <w:rPr>
                <w:sz w:val="16"/>
                <w:szCs w:val="18"/>
              </w:rPr>
              <w:t>439</w:t>
            </w:r>
            <w:r w:rsidRPr="00EF2C2D">
              <w:rPr>
                <w:sz w:val="16"/>
                <w:szCs w:val="18"/>
              </w:rPr>
              <w:tab/>
              <w:t xml:space="preserve">Otros subsidios </w:t>
            </w:r>
          </w:p>
        </w:tc>
        <w:tc>
          <w:tcPr>
            <w:tcW w:w="2140" w:type="pct"/>
            <w:tcBorders>
              <w:top w:val="nil"/>
            </w:tcBorders>
            <w:shd w:val="clear" w:color="auto" w:fill="auto"/>
          </w:tcPr>
          <w:p w:rsidR="00B35045" w:rsidRPr="00EF2C2D" w:rsidRDefault="00B35045" w:rsidP="00AC4D21">
            <w:pPr>
              <w:pStyle w:val="Texto"/>
              <w:spacing w:line="232" w:lineRule="exact"/>
              <w:ind w:firstLine="0"/>
              <w:rPr>
                <w:sz w:val="16"/>
                <w:szCs w:val="18"/>
              </w:rPr>
            </w:pPr>
            <w:r w:rsidRPr="00EF2C2D">
              <w:rPr>
                <w:sz w:val="16"/>
                <w:szCs w:val="18"/>
              </w:rPr>
              <w:t>Asignaciones otorgadas para el desarrollo de actividades prioritarias de interés general a través de los entes públicos a los diferentes sectores de la sociedad, cuyo objeto no haya sido considerado en las partidas anteriores de este concepto.</w:t>
            </w: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32" w:lineRule="exact"/>
              <w:ind w:firstLine="0"/>
              <w:rPr>
                <w:b/>
                <w:sz w:val="16"/>
                <w:szCs w:val="18"/>
              </w:rPr>
            </w:pPr>
          </w:p>
          <w:p w:rsidR="00B35045" w:rsidRPr="00EF2C2D" w:rsidRDefault="00B35045" w:rsidP="00AC4D21">
            <w:pPr>
              <w:pStyle w:val="Texto"/>
              <w:spacing w:line="232" w:lineRule="exact"/>
              <w:ind w:firstLine="0"/>
              <w:rPr>
                <w:sz w:val="16"/>
                <w:szCs w:val="18"/>
              </w:rPr>
            </w:pPr>
          </w:p>
        </w:tc>
        <w:tc>
          <w:tcPr>
            <w:tcW w:w="1610" w:type="pct"/>
            <w:shd w:val="clear" w:color="auto" w:fill="auto"/>
          </w:tcPr>
          <w:p w:rsidR="00B35045" w:rsidRPr="00EF2C2D" w:rsidRDefault="00B35045" w:rsidP="00AC4D21">
            <w:pPr>
              <w:pStyle w:val="Texto"/>
              <w:spacing w:line="232" w:lineRule="exact"/>
              <w:ind w:left="432" w:hanging="432"/>
              <w:rPr>
                <w:sz w:val="16"/>
                <w:szCs w:val="18"/>
              </w:rPr>
            </w:pPr>
            <w:r w:rsidRPr="00EF2C2D">
              <w:rPr>
                <w:sz w:val="16"/>
                <w:szCs w:val="18"/>
              </w:rPr>
              <w:t>459</w:t>
            </w:r>
            <w:r w:rsidRPr="00EF2C2D">
              <w:rPr>
                <w:sz w:val="16"/>
                <w:szCs w:val="18"/>
              </w:rPr>
              <w:tab/>
              <w:t>Otras pensiones y jubilaciones</w:t>
            </w:r>
          </w:p>
        </w:tc>
        <w:tc>
          <w:tcPr>
            <w:tcW w:w="2140" w:type="pct"/>
            <w:shd w:val="clear" w:color="auto" w:fill="auto"/>
          </w:tcPr>
          <w:p w:rsidR="00B35045" w:rsidRPr="00EF2C2D" w:rsidRDefault="00B35045" w:rsidP="00AC4D21">
            <w:pPr>
              <w:pStyle w:val="Texto"/>
              <w:spacing w:line="232" w:lineRule="exact"/>
              <w:ind w:firstLine="0"/>
              <w:rPr>
                <w:sz w:val="16"/>
                <w:szCs w:val="18"/>
              </w:rPr>
            </w:pPr>
            <w:r w:rsidRPr="00EF2C2D">
              <w:rPr>
                <w:sz w:val="16"/>
                <w:szCs w:val="18"/>
              </w:rPr>
              <w:t>Asignaciones destinadas a cubrir erogaciones que no estén consideradas en las partidas anteriores de este concepto como son: el pago de sumas aseguradas y prestaciones económicas no consideradas en los conceptos anteriores.</w:t>
            </w: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32" w:lineRule="exact"/>
              <w:ind w:firstLine="0"/>
              <w:rPr>
                <w:sz w:val="16"/>
                <w:szCs w:val="18"/>
              </w:rPr>
            </w:pPr>
          </w:p>
        </w:tc>
        <w:tc>
          <w:tcPr>
            <w:tcW w:w="1610" w:type="pct"/>
            <w:shd w:val="clear" w:color="auto" w:fill="auto"/>
          </w:tcPr>
          <w:p w:rsidR="00B35045" w:rsidRPr="00EF2C2D" w:rsidRDefault="00B35045" w:rsidP="00AC4D21">
            <w:pPr>
              <w:pStyle w:val="Texto"/>
              <w:spacing w:line="232" w:lineRule="exact"/>
              <w:ind w:firstLine="0"/>
              <w:rPr>
                <w:b/>
                <w:sz w:val="16"/>
                <w:szCs w:val="18"/>
              </w:rPr>
            </w:pPr>
            <w:r w:rsidRPr="00EF2C2D">
              <w:rPr>
                <w:b/>
                <w:sz w:val="16"/>
                <w:szCs w:val="18"/>
              </w:rPr>
              <w:t xml:space="preserve">4700 TRANSFERENCIAS A </w:t>
            </w:r>
            <w:smartTag w:uri="urn:schemas-microsoft-com:office:smarttags" w:element="PersonName">
              <w:smartTagPr>
                <w:attr w:name="ProductID" w:val="LA SEGURIDAD SOCIAL"/>
              </w:smartTagPr>
              <w:r w:rsidRPr="00EF2C2D">
                <w:rPr>
                  <w:b/>
                  <w:sz w:val="16"/>
                  <w:szCs w:val="18"/>
                </w:rPr>
                <w:t>LA SEGURIDAD SOCIAL</w:t>
              </w:r>
            </w:smartTag>
          </w:p>
        </w:tc>
        <w:tc>
          <w:tcPr>
            <w:tcW w:w="2140" w:type="pct"/>
            <w:shd w:val="clear" w:color="auto" w:fill="auto"/>
          </w:tcPr>
          <w:p w:rsidR="00B35045" w:rsidRPr="00EF2C2D" w:rsidRDefault="00B35045" w:rsidP="00AC4D21">
            <w:pPr>
              <w:pStyle w:val="Texto"/>
              <w:spacing w:line="232" w:lineRule="exact"/>
              <w:ind w:firstLine="0"/>
              <w:rPr>
                <w:sz w:val="16"/>
                <w:szCs w:val="18"/>
              </w:rPr>
            </w:pPr>
            <w:r w:rsidRPr="00EF2C2D">
              <w:rPr>
                <w:sz w:val="16"/>
                <w:szCs w:val="18"/>
              </w:rPr>
              <w:t xml:space="preserve">Asignaciones destinadas a cubrir las aportaciones de seguridad social que por obligación de ley los entes públicos deben transferir a los organismos de seguridad social en su carácter de responsable </w:t>
            </w:r>
            <w:r w:rsidRPr="00EF2C2D">
              <w:rPr>
                <w:sz w:val="16"/>
                <w:szCs w:val="18"/>
              </w:rPr>
              <w:lastRenderedPageBreak/>
              <w:t>solidario, distintas a las consideradas en el capítulo 1000 "Servicios Personales" o en el concepto 4500 "Pensiones y Jubilaciones".</w:t>
            </w:r>
          </w:p>
        </w:tc>
      </w:tr>
      <w:tr w:rsidR="00B35045" w:rsidRPr="00B35045" w:rsidTr="00AC4D21">
        <w:tblPrEx>
          <w:tblCellMar>
            <w:top w:w="0" w:type="dxa"/>
            <w:bottom w:w="0" w:type="dxa"/>
          </w:tblCellMar>
        </w:tblPrEx>
        <w:trPr>
          <w:trHeight w:val="20"/>
        </w:trPr>
        <w:tc>
          <w:tcPr>
            <w:tcW w:w="1250" w:type="pct"/>
            <w:tcBorders>
              <w:bottom w:val="single" w:sz="6" w:space="0" w:color="auto"/>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bottom w:val="single" w:sz="6" w:space="0" w:color="auto"/>
            </w:tcBorders>
            <w:shd w:val="clear" w:color="auto" w:fill="auto"/>
          </w:tcPr>
          <w:p w:rsidR="00B35045" w:rsidRPr="00EF2C2D" w:rsidRDefault="00B35045" w:rsidP="00AC4D21">
            <w:pPr>
              <w:pStyle w:val="Texto"/>
              <w:spacing w:line="273" w:lineRule="exact"/>
              <w:ind w:left="432" w:hanging="432"/>
              <w:rPr>
                <w:sz w:val="16"/>
                <w:szCs w:val="18"/>
              </w:rPr>
            </w:pPr>
            <w:r w:rsidRPr="00EF2C2D">
              <w:rPr>
                <w:sz w:val="16"/>
                <w:szCs w:val="18"/>
              </w:rPr>
              <w:t>471</w:t>
            </w:r>
            <w:r w:rsidRPr="00EF2C2D">
              <w:rPr>
                <w:sz w:val="16"/>
                <w:szCs w:val="18"/>
              </w:rPr>
              <w:tab/>
              <w:t>Transferencias por obligación de ley</w:t>
            </w:r>
          </w:p>
        </w:tc>
        <w:tc>
          <w:tcPr>
            <w:tcW w:w="2140" w:type="pct"/>
            <w:tcBorders>
              <w:bottom w:val="single" w:sz="6" w:space="0" w:color="auto"/>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Asignaciones destinadas a cuotas y aportaciones de seguridad social que aporta el Estado de carácter estatutario y para seguros de retiro, cesantía en edad avanzada y vejez distintas a las consideradas en el capítulo 1000 "Servicios Personales".</w:t>
            </w:r>
          </w:p>
        </w:tc>
      </w:tr>
      <w:tr w:rsidR="00B35045" w:rsidRPr="00B35045" w:rsidTr="00AC4D21">
        <w:tblPrEx>
          <w:tblCellMar>
            <w:top w:w="0" w:type="dxa"/>
            <w:bottom w:w="0" w:type="dxa"/>
          </w:tblCellMar>
        </w:tblPrEx>
        <w:trPr>
          <w:trHeight w:val="20"/>
        </w:trPr>
        <w:tc>
          <w:tcPr>
            <w:tcW w:w="1250" w:type="pct"/>
            <w:tcBorders>
              <w:bottom w:val="nil"/>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bottom w:val="nil"/>
            </w:tcBorders>
            <w:shd w:val="clear" w:color="auto" w:fill="auto"/>
          </w:tcPr>
          <w:p w:rsidR="00B35045" w:rsidRPr="00EF2C2D" w:rsidRDefault="00B35045" w:rsidP="00AC4D21">
            <w:pPr>
              <w:pStyle w:val="Texto"/>
              <w:spacing w:line="273" w:lineRule="exact"/>
              <w:ind w:firstLine="0"/>
              <w:rPr>
                <w:b/>
                <w:sz w:val="16"/>
                <w:szCs w:val="18"/>
              </w:rPr>
            </w:pPr>
            <w:r w:rsidRPr="00EF2C2D">
              <w:rPr>
                <w:b/>
                <w:sz w:val="16"/>
                <w:szCs w:val="18"/>
              </w:rPr>
              <w:t>4800 DONATIVOS</w:t>
            </w:r>
          </w:p>
          <w:p w:rsidR="00B35045" w:rsidRPr="00EF2C2D" w:rsidRDefault="00B35045" w:rsidP="00AC4D21">
            <w:pPr>
              <w:pStyle w:val="Texto"/>
              <w:spacing w:line="273" w:lineRule="exact"/>
              <w:ind w:firstLine="0"/>
              <w:rPr>
                <w:b/>
                <w:sz w:val="16"/>
                <w:szCs w:val="18"/>
              </w:rPr>
            </w:pPr>
          </w:p>
        </w:tc>
        <w:tc>
          <w:tcPr>
            <w:tcW w:w="2140" w:type="pct"/>
            <w:tcBorders>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 xml:space="preserve">Asignaciones que los entes públicos destinan por causa de utilidad social para otorgar donativos a instituciones no lucrativas destinadas a actividades educativas, culturales, de salud, de investigación científica, de aplicación de nuevas tecnologías o de beneficencia, en términos de las disposiciones aplicables. </w:t>
            </w:r>
          </w:p>
        </w:tc>
      </w:tr>
      <w:tr w:rsidR="00B35045" w:rsidRPr="00B35045" w:rsidTr="00AC4D21">
        <w:tblPrEx>
          <w:tblCellMar>
            <w:top w:w="0" w:type="dxa"/>
            <w:bottom w:w="0" w:type="dxa"/>
          </w:tblCellMar>
        </w:tblPrEx>
        <w:trPr>
          <w:trHeight w:val="20"/>
        </w:trPr>
        <w:tc>
          <w:tcPr>
            <w:tcW w:w="125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481 Donativos a instituciones sin fines de lucro</w:t>
            </w:r>
          </w:p>
          <w:p w:rsidR="00B35045" w:rsidRPr="00EF2C2D" w:rsidRDefault="00B35045" w:rsidP="00AC4D21">
            <w:pPr>
              <w:pStyle w:val="Texto"/>
              <w:spacing w:line="273" w:lineRule="exact"/>
              <w:ind w:firstLine="0"/>
              <w:rPr>
                <w:b/>
                <w:sz w:val="16"/>
                <w:szCs w:val="18"/>
              </w:rPr>
            </w:pPr>
          </w:p>
        </w:tc>
        <w:tc>
          <w:tcPr>
            <w:tcW w:w="214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 xml:space="preserve">Asignaciones destinadas a instituciones privadas que desarrollen actividades sociales, culturales, de beneficencia o sanitarias sin fines de lucro, para la continuación de su labor social. Incluye las asignaciones en dinero o en especie destinadas a instituciones, tales como: escuelas, institutos, universidades, centros de investigación, hospitales, museos, fundaciones, entre otros. </w:t>
            </w:r>
          </w:p>
        </w:tc>
      </w:tr>
      <w:tr w:rsidR="00B35045" w:rsidRPr="00B35045" w:rsidTr="00AC4D21">
        <w:tblPrEx>
          <w:tblCellMar>
            <w:top w:w="0" w:type="dxa"/>
            <w:bottom w:w="0" w:type="dxa"/>
          </w:tblCellMar>
        </w:tblPrEx>
        <w:trPr>
          <w:trHeight w:val="20"/>
        </w:trPr>
        <w:tc>
          <w:tcPr>
            <w:tcW w:w="125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482 Donativos a entidades federativas</w:t>
            </w:r>
          </w:p>
          <w:p w:rsidR="00B35045" w:rsidRPr="00EF2C2D" w:rsidRDefault="00B35045" w:rsidP="00AC4D21">
            <w:pPr>
              <w:pStyle w:val="Texto"/>
              <w:spacing w:line="273" w:lineRule="exact"/>
              <w:ind w:firstLine="0"/>
              <w:rPr>
                <w:b/>
                <w:sz w:val="16"/>
                <w:szCs w:val="18"/>
              </w:rPr>
            </w:pPr>
          </w:p>
        </w:tc>
        <w:tc>
          <w:tcPr>
            <w:tcW w:w="214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 xml:space="preserve">Asignaciones que los entes públicos otorgan, en los términos del Presupuesto de Egresos y las demás disposiciones aplicables, por concepto de donativos en dinero y donaciones en especie a favor de las entidades federativas o sus municipios para contribuir a la consecución de objetivos de beneficio social y cultural. </w:t>
            </w:r>
          </w:p>
        </w:tc>
      </w:tr>
      <w:tr w:rsidR="00B35045" w:rsidRPr="00B35045" w:rsidTr="00AC4D21">
        <w:tblPrEx>
          <w:tblCellMar>
            <w:top w:w="0" w:type="dxa"/>
            <w:bottom w:w="0" w:type="dxa"/>
          </w:tblCellMar>
        </w:tblPrEx>
        <w:trPr>
          <w:trHeight w:val="20"/>
        </w:trPr>
        <w:tc>
          <w:tcPr>
            <w:tcW w:w="125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483 Donativos a fideicomisos privados</w:t>
            </w:r>
          </w:p>
          <w:p w:rsidR="00B35045" w:rsidRPr="00EF2C2D" w:rsidRDefault="00B35045" w:rsidP="00AC4D21">
            <w:pPr>
              <w:pStyle w:val="Texto"/>
              <w:spacing w:line="273" w:lineRule="exact"/>
              <w:ind w:firstLine="0"/>
              <w:rPr>
                <w:b/>
                <w:sz w:val="16"/>
                <w:szCs w:val="18"/>
              </w:rPr>
            </w:pPr>
          </w:p>
        </w:tc>
        <w:tc>
          <w:tcPr>
            <w:tcW w:w="2140" w:type="pct"/>
            <w:tcBorders>
              <w:top w:val="nil"/>
              <w:bottom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 xml:space="preserve">Asignaciones que los entes públicos otorgan, en los términos del Presupuesto de Egresos y las demás disposiciones aplicables, por concepto de donativos en dinero y donaciones en especie a favor de fideicomisos privados, que desarrollen actividades administrativas, sociales, culturales, de beneficencia o sanitarias, para la continuación de su labor social. </w:t>
            </w:r>
          </w:p>
        </w:tc>
      </w:tr>
      <w:tr w:rsidR="00B35045" w:rsidRPr="00B35045" w:rsidTr="00AC4D21">
        <w:tblPrEx>
          <w:tblCellMar>
            <w:top w:w="0" w:type="dxa"/>
            <w:bottom w:w="0" w:type="dxa"/>
          </w:tblCellMar>
        </w:tblPrEx>
        <w:trPr>
          <w:trHeight w:val="20"/>
        </w:trPr>
        <w:tc>
          <w:tcPr>
            <w:tcW w:w="1250" w:type="pct"/>
            <w:tcBorders>
              <w:top w:val="nil"/>
            </w:tcBorders>
            <w:shd w:val="clear" w:color="auto" w:fill="auto"/>
          </w:tcPr>
          <w:p w:rsidR="00B35045" w:rsidRPr="00EF2C2D" w:rsidRDefault="00B35045" w:rsidP="00AC4D21">
            <w:pPr>
              <w:pStyle w:val="Texto"/>
              <w:spacing w:line="273" w:lineRule="exact"/>
              <w:ind w:firstLine="0"/>
              <w:rPr>
                <w:sz w:val="16"/>
                <w:szCs w:val="18"/>
              </w:rPr>
            </w:pPr>
          </w:p>
        </w:tc>
        <w:tc>
          <w:tcPr>
            <w:tcW w:w="1610" w:type="pct"/>
            <w:tcBorders>
              <w:top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484 Donativos a fideicomisos estatales</w:t>
            </w:r>
          </w:p>
          <w:p w:rsidR="00B35045" w:rsidRPr="00EF2C2D" w:rsidRDefault="00B35045" w:rsidP="00AC4D21">
            <w:pPr>
              <w:pStyle w:val="Texto"/>
              <w:spacing w:line="273" w:lineRule="exact"/>
              <w:ind w:firstLine="0"/>
              <w:rPr>
                <w:b/>
                <w:sz w:val="16"/>
                <w:szCs w:val="18"/>
              </w:rPr>
            </w:pPr>
          </w:p>
        </w:tc>
        <w:tc>
          <w:tcPr>
            <w:tcW w:w="2140" w:type="pct"/>
            <w:tcBorders>
              <w:top w:val="nil"/>
            </w:tcBorders>
            <w:shd w:val="clear" w:color="auto" w:fill="auto"/>
          </w:tcPr>
          <w:p w:rsidR="00B35045" w:rsidRPr="00EF2C2D" w:rsidRDefault="00B35045" w:rsidP="00AC4D21">
            <w:pPr>
              <w:pStyle w:val="Texto"/>
              <w:spacing w:line="273" w:lineRule="exact"/>
              <w:ind w:firstLine="0"/>
              <w:rPr>
                <w:sz w:val="16"/>
                <w:szCs w:val="18"/>
              </w:rPr>
            </w:pPr>
            <w:r w:rsidRPr="00EF2C2D">
              <w:rPr>
                <w:sz w:val="16"/>
                <w:szCs w:val="18"/>
              </w:rPr>
              <w:t xml:space="preserve">Asignaciones que los entes públicos otorgan en los términos del Presupuesto de Egresos y las demás disposiciones aplicables, por concepto de donativos en dinero y donaciones en especie a favor de fideicomisos constituidos por las entidades federativas, que desarrollen actividades </w:t>
            </w:r>
            <w:r w:rsidRPr="00EF2C2D">
              <w:rPr>
                <w:sz w:val="16"/>
                <w:szCs w:val="18"/>
              </w:rPr>
              <w:lastRenderedPageBreak/>
              <w:t>administrativas, sociales, culturales, de beneficencia o sanitarias, para la continuación de su labor social.</w:t>
            </w: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sz w:val="16"/>
                <w:szCs w:val="18"/>
              </w:rPr>
            </w:pPr>
          </w:p>
        </w:tc>
        <w:tc>
          <w:tcPr>
            <w:tcW w:w="161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485 Donativos internacionales</w:t>
            </w:r>
          </w:p>
          <w:p w:rsidR="00B35045" w:rsidRPr="00EF2C2D" w:rsidRDefault="00B35045" w:rsidP="00AC4D21">
            <w:pPr>
              <w:pStyle w:val="Texto"/>
              <w:spacing w:line="228" w:lineRule="exact"/>
              <w:ind w:firstLine="0"/>
              <w:rPr>
                <w:b/>
                <w:sz w:val="16"/>
                <w:szCs w:val="18"/>
              </w:rPr>
            </w:pPr>
          </w:p>
        </w:tc>
        <w:tc>
          <w:tcPr>
            <w:tcW w:w="214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Asignaciones que los entes públicos otorgan, en los términos del Presupuesto de Egresos y las demás disposiciones aplicables, por concepto de donativos en dinero y donaciones en especie a favor de instituciones internacionales gubernamentales o privadas sin fines de lucro que contribuyan a la consecución de objetivos de beneficio social y cultural.</w:t>
            </w: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1800 IMPUESTO SOBRE NOMINAS Y OTROS QUE SE DERIVEN DE UNA RELACION LABORAL</w:t>
            </w:r>
          </w:p>
          <w:p w:rsidR="00B35045" w:rsidRPr="00EF2C2D" w:rsidRDefault="00B35045" w:rsidP="00AC4D21">
            <w:pPr>
              <w:pStyle w:val="Texto"/>
              <w:spacing w:line="228" w:lineRule="exact"/>
              <w:ind w:firstLine="0"/>
              <w:rPr>
                <w:sz w:val="16"/>
                <w:szCs w:val="18"/>
              </w:rPr>
            </w:pPr>
            <w:r w:rsidRPr="00EF2C2D">
              <w:rPr>
                <w:sz w:val="16"/>
                <w:szCs w:val="18"/>
              </w:rPr>
              <w:t>181 Impuesto sobre nóminas</w:t>
            </w:r>
          </w:p>
          <w:p w:rsidR="00B35045" w:rsidRPr="00EF2C2D" w:rsidRDefault="00B35045" w:rsidP="00AC4D21">
            <w:pPr>
              <w:pStyle w:val="Texto"/>
              <w:spacing w:line="228" w:lineRule="exact"/>
              <w:ind w:firstLine="0"/>
              <w:rPr>
                <w:sz w:val="16"/>
                <w:szCs w:val="18"/>
              </w:rPr>
            </w:pPr>
            <w:r w:rsidRPr="00EF2C2D">
              <w:rPr>
                <w:sz w:val="16"/>
                <w:szCs w:val="18"/>
              </w:rPr>
              <w:t>182 Otros impuestos derivados de una relación laboral.</w:t>
            </w:r>
          </w:p>
        </w:tc>
        <w:tc>
          <w:tcPr>
            <w:tcW w:w="1610" w:type="pct"/>
            <w:shd w:val="clear" w:color="auto" w:fill="auto"/>
          </w:tcPr>
          <w:p w:rsidR="00B35045" w:rsidRPr="00EF2C2D" w:rsidRDefault="00B35045" w:rsidP="00AC4D21">
            <w:pPr>
              <w:pStyle w:val="Texto"/>
              <w:spacing w:line="228" w:lineRule="exact"/>
              <w:ind w:firstLine="0"/>
              <w:rPr>
                <w:sz w:val="16"/>
                <w:szCs w:val="18"/>
              </w:rPr>
            </w:pPr>
          </w:p>
          <w:p w:rsidR="00B35045" w:rsidRPr="00EF2C2D" w:rsidRDefault="00B35045" w:rsidP="00AC4D21">
            <w:pPr>
              <w:pStyle w:val="Texto"/>
              <w:spacing w:line="228" w:lineRule="exact"/>
              <w:ind w:firstLine="0"/>
              <w:rPr>
                <w:sz w:val="16"/>
                <w:szCs w:val="18"/>
              </w:rPr>
            </w:pPr>
            <w:r w:rsidRPr="00EF2C2D">
              <w:rPr>
                <w:sz w:val="16"/>
                <w:szCs w:val="18"/>
              </w:rPr>
              <w:t>398 Impuesto sobre nóminas y otros que se deriven de una relación laboral</w:t>
            </w:r>
          </w:p>
        </w:tc>
        <w:tc>
          <w:tcPr>
            <w:tcW w:w="2140" w:type="pct"/>
            <w:shd w:val="clear" w:color="auto" w:fill="auto"/>
          </w:tcPr>
          <w:p w:rsidR="00B35045" w:rsidRPr="00EF2C2D" w:rsidRDefault="00B35045" w:rsidP="00AC4D21">
            <w:pPr>
              <w:pStyle w:val="Texto"/>
              <w:spacing w:line="228" w:lineRule="exact"/>
              <w:ind w:firstLine="0"/>
              <w:rPr>
                <w:sz w:val="16"/>
                <w:szCs w:val="18"/>
              </w:rPr>
            </w:pPr>
          </w:p>
          <w:p w:rsidR="00B35045" w:rsidRPr="00EF2C2D" w:rsidRDefault="00B35045" w:rsidP="00AC4D21">
            <w:pPr>
              <w:pStyle w:val="Texto"/>
              <w:spacing w:line="228" w:lineRule="exact"/>
              <w:ind w:firstLine="0"/>
              <w:rPr>
                <w:sz w:val="16"/>
                <w:szCs w:val="18"/>
              </w:rPr>
            </w:pPr>
            <w:r w:rsidRPr="00EF2C2D">
              <w:rPr>
                <w:sz w:val="16"/>
                <w:szCs w:val="18"/>
              </w:rPr>
              <w:t>Asignaciones destinadas a cubrir los pagos del impuesto sobre nóminas y otros que se deriven de una relación laboral a cargo de los entes públicos en los términos de las leyes correspondientes.</w:t>
            </w:r>
          </w:p>
          <w:p w:rsidR="00B35045" w:rsidRPr="00EF2C2D" w:rsidRDefault="00B35045" w:rsidP="00AC4D21">
            <w:pPr>
              <w:pStyle w:val="Texto"/>
              <w:spacing w:line="228" w:lineRule="exact"/>
              <w:ind w:firstLine="0"/>
              <w:rPr>
                <w:sz w:val="16"/>
                <w:szCs w:val="18"/>
              </w:rPr>
            </w:pP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 xml:space="preserve">394 Sentencias y resoluciones </w:t>
            </w:r>
            <w:r w:rsidRPr="00EF2C2D">
              <w:rPr>
                <w:i/>
                <w:sz w:val="16"/>
                <w:szCs w:val="18"/>
              </w:rPr>
              <w:t>judiciales</w:t>
            </w:r>
          </w:p>
        </w:tc>
        <w:tc>
          <w:tcPr>
            <w:tcW w:w="161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394 Sentencias y resoluciones por autoridad competente</w:t>
            </w:r>
          </w:p>
        </w:tc>
        <w:tc>
          <w:tcPr>
            <w:tcW w:w="2140" w:type="pct"/>
            <w:shd w:val="clear" w:color="auto" w:fill="auto"/>
          </w:tcPr>
          <w:p w:rsidR="00B35045" w:rsidRPr="00EF2C2D" w:rsidRDefault="00B35045" w:rsidP="00AC4D21">
            <w:pPr>
              <w:pStyle w:val="Texto"/>
              <w:spacing w:line="228" w:lineRule="exact"/>
              <w:ind w:firstLine="0"/>
              <w:rPr>
                <w:i/>
                <w:sz w:val="16"/>
                <w:szCs w:val="18"/>
              </w:rPr>
            </w:pP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541 Automóviles y camiones</w:t>
            </w:r>
          </w:p>
        </w:tc>
        <w:tc>
          <w:tcPr>
            <w:tcW w:w="161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541 Vehículos y equipo terrestre</w:t>
            </w:r>
          </w:p>
        </w:tc>
        <w:tc>
          <w:tcPr>
            <w:tcW w:w="2140" w:type="pct"/>
            <w:shd w:val="clear" w:color="auto" w:fill="auto"/>
          </w:tcPr>
          <w:p w:rsidR="00B35045" w:rsidRPr="00EF2C2D" w:rsidRDefault="00B35045" w:rsidP="00AC4D21">
            <w:pPr>
              <w:pStyle w:val="Texto"/>
              <w:spacing w:line="228" w:lineRule="exact"/>
              <w:ind w:firstLine="0"/>
              <w:rPr>
                <w:i/>
                <w:sz w:val="16"/>
                <w:szCs w:val="18"/>
              </w:rPr>
            </w:pP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b/>
                <w:sz w:val="16"/>
                <w:szCs w:val="18"/>
              </w:rPr>
            </w:pPr>
            <w:r w:rsidRPr="00EF2C2D">
              <w:rPr>
                <w:b/>
                <w:sz w:val="16"/>
                <w:szCs w:val="18"/>
              </w:rPr>
              <w:t>9500 COSTO POR COBERTURAS</w:t>
            </w:r>
          </w:p>
          <w:p w:rsidR="00B35045" w:rsidRPr="00EF2C2D" w:rsidRDefault="00B35045" w:rsidP="00AC4D21">
            <w:pPr>
              <w:pStyle w:val="Texto"/>
              <w:spacing w:line="228" w:lineRule="exact"/>
              <w:ind w:left="432" w:hanging="432"/>
              <w:rPr>
                <w:sz w:val="16"/>
                <w:szCs w:val="18"/>
              </w:rPr>
            </w:pPr>
            <w:r w:rsidRPr="00EF2C2D">
              <w:rPr>
                <w:sz w:val="16"/>
                <w:szCs w:val="18"/>
              </w:rPr>
              <w:t>951</w:t>
            </w:r>
            <w:r w:rsidRPr="00EF2C2D">
              <w:rPr>
                <w:sz w:val="16"/>
                <w:szCs w:val="18"/>
              </w:rPr>
              <w:tab/>
              <w:t>Costos por cobertura de la deuda pública interna</w:t>
            </w:r>
          </w:p>
          <w:p w:rsidR="00B35045" w:rsidRPr="00EF2C2D" w:rsidRDefault="00B35045" w:rsidP="00AC4D21">
            <w:pPr>
              <w:pStyle w:val="Texto"/>
              <w:spacing w:line="228" w:lineRule="exact"/>
              <w:ind w:left="432" w:hanging="432"/>
              <w:rPr>
                <w:sz w:val="16"/>
                <w:szCs w:val="18"/>
              </w:rPr>
            </w:pPr>
            <w:r w:rsidRPr="00EF2C2D">
              <w:rPr>
                <w:sz w:val="16"/>
                <w:szCs w:val="18"/>
              </w:rPr>
              <w:t>952</w:t>
            </w:r>
            <w:r w:rsidRPr="00EF2C2D">
              <w:rPr>
                <w:sz w:val="16"/>
                <w:szCs w:val="18"/>
              </w:rPr>
              <w:tab/>
              <w:t>Costos por cobertura de la deuda pública externa</w:t>
            </w:r>
          </w:p>
        </w:tc>
        <w:tc>
          <w:tcPr>
            <w:tcW w:w="1610" w:type="pct"/>
            <w:shd w:val="clear" w:color="auto" w:fill="auto"/>
          </w:tcPr>
          <w:p w:rsidR="00B35045" w:rsidRPr="00EF2C2D" w:rsidRDefault="00B35045" w:rsidP="00AC4D21">
            <w:pPr>
              <w:pStyle w:val="Texto"/>
              <w:spacing w:line="228" w:lineRule="exact"/>
              <w:ind w:firstLine="0"/>
              <w:rPr>
                <w:strike/>
                <w:sz w:val="16"/>
                <w:szCs w:val="18"/>
              </w:rPr>
            </w:pPr>
            <w:r w:rsidRPr="00EF2C2D">
              <w:rPr>
                <w:sz w:val="16"/>
                <w:szCs w:val="18"/>
              </w:rPr>
              <w:t>951 Costos por coberturas</w:t>
            </w:r>
          </w:p>
          <w:p w:rsidR="00B35045" w:rsidRPr="00EF2C2D" w:rsidRDefault="00B35045" w:rsidP="00AC4D21">
            <w:pPr>
              <w:pStyle w:val="Texto"/>
              <w:spacing w:line="228" w:lineRule="exact"/>
              <w:ind w:firstLine="0"/>
              <w:rPr>
                <w:b/>
                <w:sz w:val="16"/>
                <w:szCs w:val="18"/>
                <w:u w:val="single"/>
              </w:rPr>
            </w:pPr>
          </w:p>
        </w:tc>
        <w:tc>
          <w:tcPr>
            <w:tcW w:w="2140" w:type="pct"/>
            <w:shd w:val="clear" w:color="auto" w:fill="auto"/>
          </w:tcPr>
          <w:p w:rsidR="00B35045" w:rsidRPr="00EF2C2D" w:rsidRDefault="00B35045" w:rsidP="00AC4D21">
            <w:pPr>
              <w:pStyle w:val="Texto"/>
              <w:spacing w:line="228" w:lineRule="exact"/>
              <w:ind w:firstLine="0"/>
              <w:rPr>
                <w:sz w:val="16"/>
                <w:szCs w:val="18"/>
              </w:rPr>
            </w:pPr>
            <w:r w:rsidRPr="00EF2C2D">
              <w:rPr>
                <w:sz w:val="16"/>
                <w:szCs w:val="18"/>
              </w:rPr>
              <w:t>Asignaciones destinadas al pago de los importes derivados por las variaciones en las tasas de interés, en el tipo de cambio de divisas, programa de cobertura petrolera, agropecuaria y otras coberturas mediante instrumentos financieros derivados; así como las erogaciones que, en su caso, resulten de la cancelación anticipada de los propios contratos de cobertura.</w:t>
            </w:r>
          </w:p>
          <w:p w:rsidR="00B35045" w:rsidRPr="00EF2C2D" w:rsidRDefault="00B35045" w:rsidP="00AC4D21">
            <w:pPr>
              <w:pStyle w:val="Texto"/>
              <w:spacing w:line="228" w:lineRule="exact"/>
              <w:ind w:firstLine="0"/>
              <w:rPr>
                <w:sz w:val="16"/>
                <w:szCs w:val="18"/>
              </w:rPr>
            </w:pP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28" w:lineRule="exact"/>
              <w:ind w:firstLine="0"/>
              <w:rPr>
                <w:b/>
                <w:sz w:val="16"/>
                <w:szCs w:val="18"/>
              </w:rPr>
            </w:pPr>
            <w:r w:rsidRPr="00EF2C2D">
              <w:rPr>
                <w:b/>
                <w:sz w:val="16"/>
                <w:szCs w:val="18"/>
              </w:rPr>
              <w:t>3600 SERVICIOS DE COMUNICACION SOCIAL Y PUBLICIDAD</w:t>
            </w:r>
          </w:p>
          <w:p w:rsidR="00B35045" w:rsidRPr="00EF2C2D" w:rsidRDefault="00B35045" w:rsidP="00AC4D21">
            <w:pPr>
              <w:pStyle w:val="Texto"/>
              <w:spacing w:line="228" w:lineRule="exact"/>
              <w:ind w:firstLine="0"/>
              <w:rPr>
                <w:sz w:val="16"/>
                <w:szCs w:val="18"/>
              </w:rPr>
            </w:pPr>
            <w:r w:rsidRPr="00EF2C2D">
              <w:rPr>
                <w:sz w:val="16"/>
                <w:szCs w:val="18"/>
              </w:rPr>
              <w:t xml:space="preserve">Asignaciones destinadas a cubrir los gastos de realización y difusión de mensajes y campañas para informar a la población sobre los programas, servicios públicos y el quehacer gubernamental en general; así como la publicidad comercial de los productos y servicios que generan ingresos para los entes públicos. Incluye la contratación de servicios de impresión y publicación de información; </w:t>
            </w:r>
            <w:r w:rsidRPr="00EF2C2D">
              <w:rPr>
                <w:sz w:val="16"/>
                <w:szCs w:val="18"/>
                <w:u w:val="single"/>
              </w:rPr>
              <w:t xml:space="preserve">así como al </w:t>
            </w:r>
            <w:r w:rsidRPr="00EF2C2D">
              <w:rPr>
                <w:sz w:val="16"/>
                <w:szCs w:val="18"/>
                <w:u w:val="single"/>
              </w:rPr>
              <w:lastRenderedPageBreak/>
              <w:t>montaje de espectáculos culturales y celebraciones que demanden los entes públicos.</w:t>
            </w:r>
          </w:p>
        </w:tc>
        <w:tc>
          <w:tcPr>
            <w:tcW w:w="1610" w:type="pct"/>
            <w:shd w:val="clear" w:color="auto" w:fill="auto"/>
          </w:tcPr>
          <w:p w:rsidR="00B35045" w:rsidRPr="00EF2C2D" w:rsidRDefault="00B35045" w:rsidP="00AC4D21">
            <w:pPr>
              <w:pStyle w:val="Texto"/>
              <w:spacing w:line="228" w:lineRule="exact"/>
              <w:ind w:firstLine="0"/>
              <w:rPr>
                <w:b/>
                <w:sz w:val="16"/>
                <w:szCs w:val="18"/>
              </w:rPr>
            </w:pPr>
          </w:p>
          <w:p w:rsidR="00B35045" w:rsidRPr="00EF2C2D" w:rsidRDefault="00B35045" w:rsidP="00AC4D21">
            <w:pPr>
              <w:pStyle w:val="Texto"/>
              <w:spacing w:line="228" w:lineRule="exact"/>
              <w:ind w:firstLine="0"/>
              <w:rPr>
                <w:b/>
                <w:sz w:val="16"/>
                <w:szCs w:val="18"/>
              </w:rPr>
            </w:pPr>
            <w:r w:rsidRPr="00EF2C2D">
              <w:rPr>
                <w:b/>
                <w:sz w:val="16"/>
                <w:szCs w:val="18"/>
              </w:rPr>
              <w:t>3600 SERVICIOS DE COMUNICACION SOCIAL Y PUBLICIDAD</w:t>
            </w:r>
          </w:p>
          <w:p w:rsidR="00B35045" w:rsidRPr="00EF2C2D" w:rsidRDefault="00B35045" w:rsidP="00AC4D21">
            <w:pPr>
              <w:pStyle w:val="Texto"/>
              <w:spacing w:line="228" w:lineRule="exact"/>
              <w:ind w:firstLine="0"/>
              <w:rPr>
                <w:strike/>
                <w:sz w:val="16"/>
                <w:szCs w:val="18"/>
                <w:u w:val="single"/>
              </w:rPr>
            </w:pPr>
            <w:r w:rsidRPr="00EF2C2D">
              <w:rPr>
                <w:sz w:val="16"/>
                <w:szCs w:val="18"/>
              </w:rPr>
              <w:t xml:space="preserve">Asignaciones destinadas a cubrir los gastos de realización y difusión de mensajes y campañas para informar a la población sobre los programas, servicios públicos y el quehacer gubernamental en general; así como la publicidad comercial de los productos y servicios que generan ingresos para los entes públicos. Incluye la contratación de servicios de impresión y publicación de información. </w:t>
            </w:r>
          </w:p>
        </w:tc>
        <w:tc>
          <w:tcPr>
            <w:tcW w:w="2140" w:type="pct"/>
            <w:shd w:val="clear" w:color="auto" w:fill="auto"/>
          </w:tcPr>
          <w:p w:rsidR="00B35045" w:rsidRPr="00EF2C2D" w:rsidRDefault="00B35045" w:rsidP="00AC4D21">
            <w:pPr>
              <w:pStyle w:val="Texto"/>
              <w:spacing w:line="228" w:lineRule="exact"/>
              <w:ind w:firstLine="0"/>
              <w:rPr>
                <w:i/>
                <w:sz w:val="16"/>
                <w:szCs w:val="18"/>
              </w:rPr>
            </w:pPr>
          </w:p>
          <w:p w:rsidR="00B35045" w:rsidRPr="00EF2C2D" w:rsidRDefault="00B35045" w:rsidP="00AC4D21">
            <w:pPr>
              <w:pStyle w:val="Texto"/>
              <w:spacing w:line="228" w:lineRule="exact"/>
              <w:ind w:firstLine="0"/>
              <w:rPr>
                <w:i/>
                <w:sz w:val="16"/>
                <w:szCs w:val="18"/>
              </w:rPr>
            </w:pPr>
          </w:p>
        </w:tc>
      </w:tr>
      <w:tr w:rsidR="00B35045" w:rsidRPr="00B35045" w:rsidTr="00AC4D21">
        <w:tblPrEx>
          <w:tblCellMar>
            <w:top w:w="0" w:type="dxa"/>
            <w:bottom w:w="0" w:type="dxa"/>
          </w:tblCellMar>
        </w:tblPrEx>
        <w:trPr>
          <w:trHeight w:val="20"/>
        </w:trPr>
        <w:tc>
          <w:tcPr>
            <w:tcW w:w="1250" w:type="pct"/>
            <w:shd w:val="clear" w:color="auto" w:fill="auto"/>
          </w:tcPr>
          <w:p w:rsidR="00B35045" w:rsidRPr="00EF2C2D" w:rsidRDefault="00B35045" w:rsidP="00AC4D21">
            <w:pPr>
              <w:pStyle w:val="Texto"/>
              <w:spacing w:line="251" w:lineRule="exact"/>
              <w:ind w:firstLine="0"/>
              <w:rPr>
                <w:sz w:val="16"/>
                <w:szCs w:val="18"/>
              </w:rPr>
            </w:pPr>
            <w:r w:rsidRPr="00EF2C2D">
              <w:rPr>
                <w:sz w:val="16"/>
                <w:szCs w:val="18"/>
              </w:rPr>
              <w:lastRenderedPageBreak/>
              <w:t xml:space="preserve">En el inciso </w:t>
            </w:r>
            <w:r w:rsidRPr="001B14DA">
              <w:rPr>
                <w:smallCaps/>
                <w:sz w:val="16"/>
                <w:szCs w:val="16"/>
              </w:rPr>
              <w:t>d. relacion de capitulos, conceptos y partidas genericas</w:t>
            </w:r>
            <w:r w:rsidRPr="00EF2C2D">
              <w:rPr>
                <w:sz w:val="16"/>
                <w:szCs w:val="18"/>
              </w:rPr>
              <w:t xml:space="preserve"> del Clasificador por Objeto del Gasto aprobado el 10 de junio de 2010:</w:t>
            </w:r>
          </w:p>
          <w:p w:rsidR="00B35045" w:rsidRPr="00EF2C2D" w:rsidRDefault="00B35045" w:rsidP="00AC4D21">
            <w:pPr>
              <w:pStyle w:val="Texto"/>
              <w:spacing w:line="251" w:lineRule="exact"/>
              <w:ind w:firstLine="0"/>
              <w:rPr>
                <w:b/>
                <w:sz w:val="16"/>
                <w:szCs w:val="18"/>
              </w:rPr>
            </w:pPr>
            <w:r w:rsidRPr="00EF2C2D">
              <w:rPr>
                <w:b/>
                <w:sz w:val="16"/>
                <w:szCs w:val="18"/>
                <w:u w:val="single"/>
              </w:rPr>
              <w:t>156</w:t>
            </w:r>
            <w:r w:rsidRPr="00EF2C2D">
              <w:rPr>
                <w:b/>
                <w:sz w:val="16"/>
                <w:szCs w:val="18"/>
              </w:rPr>
              <w:t xml:space="preserve"> </w:t>
            </w:r>
            <w:r w:rsidRPr="00EF2C2D">
              <w:rPr>
                <w:sz w:val="16"/>
                <w:szCs w:val="18"/>
              </w:rPr>
              <w:t>Otras prestaciones sociales y económicas</w:t>
            </w:r>
          </w:p>
        </w:tc>
        <w:tc>
          <w:tcPr>
            <w:tcW w:w="1610" w:type="pct"/>
            <w:shd w:val="clear" w:color="auto" w:fill="auto"/>
          </w:tcPr>
          <w:p w:rsidR="00B35045" w:rsidRPr="00EF2C2D" w:rsidRDefault="00B35045" w:rsidP="00AC4D21">
            <w:pPr>
              <w:pStyle w:val="Texto"/>
              <w:spacing w:line="251" w:lineRule="exact"/>
              <w:ind w:firstLine="0"/>
              <w:rPr>
                <w:color w:val="FFFFFF"/>
                <w:sz w:val="16"/>
                <w:szCs w:val="18"/>
              </w:rPr>
            </w:pPr>
            <w:r w:rsidRPr="00EF2C2D">
              <w:rPr>
                <w:color w:val="FFFFFF"/>
                <w:sz w:val="16"/>
                <w:szCs w:val="18"/>
              </w:rPr>
              <w:t>En el inciso D. RELACION DE CAPITULOS, CONCEPTOS Y PARTIDAS GENERICAS del Clasificador   del Gasto aprobado el 10 de junio0:</w:t>
            </w:r>
          </w:p>
          <w:p w:rsidR="00B35045" w:rsidRPr="00EF2C2D" w:rsidRDefault="00B35045" w:rsidP="00AC4D21">
            <w:pPr>
              <w:pStyle w:val="Texto"/>
              <w:spacing w:line="251" w:lineRule="exact"/>
              <w:ind w:firstLine="0"/>
              <w:rPr>
                <w:sz w:val="16"/>
                <w:szCs w:val="18"/>
              </w:rPr>
            </w:pPr>
            <w:r w:rsidRPr="00EF2C2D">
              <w:rPr>
                <w:b/>
                <w:sz w:val="16"/>
                <w:szCs w:val="18"/>
                <w:u w:val="single"/>
              </w:rPr>
              <w:t>159</w:t>
            </w:r>
            <w:r w:rsidRPr="00EF2C2D">
              <w:rPr>
                <w:sz w:val="16"/>
                <w:szCs w:val="18"/>
              </w:rPr>
              <w:t xml:space="preserve"> Otras prestaciones sociales y económicas</w:t>
            </w:r>
          </w:p>
        </w:tc>
        <w:tc>
          <w:tcPr>
            <w:tcW w:w="2140" w:type="pct"/>
            <w:shd w:val="clear" w:color="auto" w:fill="auto"/>
          </w:tcPr>
          <w:p w:rsidR="00B35045" w:rsidRPr="00EF2C2D" w:rsidRDefault="00B35045" w:rsidP="00AC4D21">
            <w:pPr>
              <w:pStyle w:val="Texto"/>
              <w:spacing w:line="251" w:lineRule="exact"/>
              <w:ind w:firstLine="0"/>
              <w:rPr>
                <w:i/>
                <w:sz w:val="16"/>
                <w:szCs w:val="18"/>
                <w:lang w:val="es-MX"/>
              </w:rPr>
            </w:pPr>
          </w:p>
        </w:tc>
      </w:tr>
    </w:tbl>
    <w:p w:rsidR="00B35045" w:rsidRDefault="00B35045" w:rsidP="00B35045">
      <w:pPr>
        <w:pStyle w:val="Texto"/>
        <w:spacing w:line="251" w:lineRule="exact"/>
        <w:rPr>
          <w:szCs w:val="18"/>
        </w:rPr>
      </w:pPr>
    </w:p>
    <w:p w:rsidR="00B35045" w:rsidRPr="00DE1D40" w:rsidRDefault="00B35045" w:rsidP="00B35045">
      <w:pPr>
        <w:pStyle w:val="Texto"/>
        <w:spacing w:line="251" w:lineRule="exact"/>
        <w:rPr>
          <w:szCs w:val="18"/>
        </w:rPr>
      </w:pPr>
      <w:r w:rsidRPr="00DE1D40">
        <w:rPr>
          <w:b/>
          <w:szCs w:val="18"/>
        </w:rPr>
        <w:t>SEGUNDO.-</w:t>
      </w:r>
      <w:r w:rsidRPr="00DE1D40">
        <w:rPr>
          <w:szCs w:val="18"/>
        </w:rPr>
        <w:t xml:space="preserve"> En cumplimiento con los artículos 7 y cuarto transitorio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los poderes Ejecutivo, Legislativo y Judicial de </w:t>
      </w:r>
      <w:smartTag w:uri="urn:schemas-microsoft-com:office:smarttags" w:element="PersonName">
        <w:smartTagPr>
          <w:attr w:name="ProductID" w:val="la Federaci￳n"/>
        </w:smartTagPr>
        <w:r w:rsidRPr="00DE1D40">
          <w:rPr>
            <w:szCs w:val="18"/>
          </w:rPr>
          <w:t>la Federación</w:t>
        </w:r>
      </w:smartTag>
      <w:r w:rsidRPr="00DE1D40">
        <w:rPr>
          <w:szCs w:val="18"/>
        </w:rPr>
        <w:t xml:space="preserve"> y entidades federativas; las entidades y los órganos autónomos deberán adoptar e implementar, con carácter obligatorio, las Adecuaciones al Clasificador por Objeto del Gasto a más tardar, el 31 de diciembre de 2011, considerando lo señalado en el acuerdo tercero del presente documento. Lo anterior, a efecto de construir junto con los elementos técnicos y normativos que el CONAC ha emitido en 2009 y 2010, la matriz de conversión y estar en posibilidad de cumplir con lo señalado en el cuarto transitorio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sobre la emisión de información contable y presupuestaria en forma periódica bajo las clasificaciones administrativas, económica, funcional</w:t>
      </w:r>
      <w:r>
        <w:rPr>
          <w:szCs w:val="18"/>
        </w:rPr>
        <w:t xml:space="preserve"> </w:t>
      </w:r>
      <w:r>
        <w:rPr>
          <w:szCs w:val="18"/>
        </w:rPr>
        <w:br/>
      </w:r>
      <w:r w:rsidRPr="00DE1D40">
        <w:rPr>
          <w:szCs w:val="18"/>
        </w:rPr>
        <w:t>y programática.</w:t>
      </w:r>
    </w:p>
    <w:p w:rsidR="00B35045" w:rsidRPr="00DE1D40" w:rsidRDefault="00B35045" w:rsidP="00B35045">
      <w:pPr>
        <w:pStyle w:val="Texto"/>
        <w:spacing w:line="251" w:lineRule="exact"/>
        <w:rPr>
          <w:szCs w:val="18"/>
        </w:rPr>
      </w:pPr>
      <w:r w:rsidRPr="00DE1D40">
        <w:rPr>
          <w:b/>
          <w:szCs w:val="18"/>
        </w:rPr>
        <w:t>TERCERO.-</w:t>
      </w:r>
      <w:r w:rsidRPr="00DE1D40">
        <w:rPr>
          <w:szCs w:val="18"/>
        </w:rPr>
        <w:t xml:space="preserve"> Al adoptar e implementar lo previsto en las presentes Adecuaciones al Clasificador por Objeto del Gasto, las autoridades en materia de Contabilidad Gubernamental y Presupuestal que corresponda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B35045" w:rsidRPr="00DE1D40" w:rsidRDefault="00B35045" w:rsidP="00B35045">
      <w:pPr>
        <w:pStyle w:val="Texto"/>
        <w:spacing w:line="251" w:lineRule="exact"/>
        <w:rPr>
          <w:szCs w:val="18"/>
        </w:rPr>
      </w:pPr>
      <w:r w:rsidRPr="00DE1D40">
        <w:rPr>
          <w:b/>
          <w:szCs w:val="18"/>
        </w:rPr>
        <w:t>CUARTO.-</w:t>
      </w:r>
      <w:r w:rsidRPr="00DE1D40">
        <w:rPr>
          <w:szCs w:val="18"/>
        </w:rPr>
        <w:t xml:space="preserve"> En cumplimiento con los artículos 7 y quinto transitorio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los ayuntamientos de los municipios y los órganos político-administrativos de las demarcaciones territoriales del Distrito Federal deberán adoptar e implementar, con carácter obligatorio, las Adecuaciones al Clasificador por Objeto del Gasto a más tardar, el 31 de diciembre de 2011. Lo anterior, a efecto de construir junto con los elementos técnicos y normativos que el CONAC ha emitido en 2009 y 2010, la matriz de conversión y estar en posibilidad de cumplir con lo señalado en el quinto transitorio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w:t>
      </w:r>
    </w:p>
    <w:p w:rsidR="00B35045" w:rsidRPr="00DE1D40" w:rsidRDefault="00B35045" w:rsidP="00B35045">
      <w:pPr>
        <w:pStyle w:val="Texto"/>
        <w:spacing w:line="251" w:lineRule="exact"/>
        <w:rPr>
          <w:szCs w:val="18"/>
        </w:rPr>
      </w:pPr>
      <w:r w:rsidRPr="00DE1D40">
        <w:rPr>
          <w:b/>
          <w:szCs w:val="18"/>
        </w:rPr>
        <w:t>QUINTO.-</w:t>
      </w:r>
      <w:r w:rsidRPr="00DE1D40">
        <w:rPr>
          <w:szCs w:val="18"/>
        </w:rPr>
        <w:t xml:space="preserve"> El Presupuesto de Egresos de los Entes Públicos, que se apruebe para el ejercicio de 2012, deberá reflejar las Adecuaciones al Clasificador por Objeto del Gasto, siendo deseable su aplicación anticipada.</w:t>
      </w:r>
    </w:p>
    <w:p w:rsidR="00B35045" w:rsidRPr="00DE1D40" w:rsidRDefault="00B35045" w:rsidP="00B35045">
      <w:pPr>
        <w:pStyle w:val="Texto"/>
        <w:spacing w:line="251" w:lineRule="exact"/>
        <w:rPr>
          <w:szCs w:val="18"/>
        </w:rPr>
      </w:pPr>
      <w:r w:rsidRPr="00DE1D40">
        <w:rPr>
          <w:b/>
          <w:szCs w:val="18"/>
        </w:rPr>
        <w:t>SEXTO.-</w:t>
      </w:r>
      <w:r w:rsidRPr="00DE1D40">
        <w:rPr>
          <w:szCs w:val="18"/>
        </w:rPr>
        <w:t xml:space="preserve"> De conformidad con los artículos 1 y 7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los gobiernos de las entidades federativas deberán adoptar e implementar las decisiones del CONAC, vía la adecuación de sus marcos normativos, lo cual podría consistir en la eventual modificación o formulación de leyes o disposiciones administrativas de carácter local, según sea el caso. Así mismo, respetarán la descripción del capítulo, concepto y partida genérica, pudiendo incorporar redacción complementaria en las partidas específicas que permitan precisar la orientación del gasto en las mismas y omitir aquellas partidas genéricas que no les sean aplicables. </w:t>
      </w:r>
    </w:p>
    <w:p w:rsidR="00B35045" w:rsidRPr="00DE1D40" w:rsidRDefault="00B35045" w:rsidP="00B35045">
      <w:pPr>
        <w:pStyle w:val="Texto"/>
        <w:spacing w:line="251" w:lineRule="exact"/>
        <w:rPr>
          <w:szCs w:val="18"/>
        </w:rPr>
      </w:pPr>
      <w:r>
        <w:rPr>
          <w:b/>
          <w:szCs w:val="18"/>
        </w:rPr>
        <w:t xml:space="preserve">  </w:t>
      </w:r>
      <w:r w:rsidRPr="00DE1D40">
        <w:rPr>
          <w:b/>
          <w:szCs w:val="18"/>
        </w:rPr>
        <w:t>S</w:t>
      </w:r>
      <w:r>
        <w:rPr>
          <w:b/>
          <w:szCs w:val="18"/>
        </w:rPr>
        <w:t>E</w:t>
      </w:r>
      <w:r w:rsidRPr="00DE1D40">
        <w:rPr>
          <w:b/>
          <w:szCs w:val="18"/>
        </w:rPr>
        <w:t>PTIMO.-</w:t>
      </w:r>
      <w:r w:rsidRPr="00DE1D40">
        <w:rPr>
          <w:szCs w:val="18"/>
        </w:rPr>
        <w:t xml:space="preserve"> De conformidad con los artículos 1,</w:t>
      </w:r>
      <w:r>
        <w:rPr>
          <w:szCs w:val="18"/>
        </w:rPr>
        <w:t xml:space="preserve"> </w:t>
      </w:r>
      <w:r w:rsidRPr="00DE1D40">
        <w:rPr>
          <w:szCs w:val="18"/>
        </w:rPr>
        <w:t xml:space="preserve">2 y 19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para efectos de armonización, ejercicio, seguimiento, informes y rendición de cuentas, todo ente público que reciba transferencias, asignaciones, acciones y participaciones de capital y fideicomisos,</w:t>
      </w:r>
      <w:r>
        <w:rPr>
          <w:szCs w:val="18"/>
        </w:rPr>
        <w:t xml:space="preserve"> </w:t>
      </w:r>
      <w:r w:rsidRPr="00DE1D40">
        <w:rPr>
          <w:szCs w:val="18"/>
        </w:rPr>
        <w:t>en el ejercicio del gasto, deben ser registrados a nivel de capítulo, concepto, partida genérica y partida específica, esta última en los casos que corresponda y cuando así lo establezca la autoridad competente de cada orden de gobierno.</w:t>
      </w:r>
    </w:p>
    <w:p w:rsidR="00B35045" w:rsidRPr="00DE1D40" w:rsidRDefault="00B35045" w:rsidP="00B35045">
      <w:pPr>
        <w:pStyle w:val="Texto"/>
        <w:spacing w:line="251" w:lineRule="exact"/>
        <w:rPr>
          <w:szCs w:val="18"/>
        </w:rPr>
      </w:pPr>
      <w:r w:rsidRPr="00DE1D40">
        <w:rPr>
          <w:b/>
          <w:szCs w:val="18"/>
        </w:rPr>
        <w:lastRenderedPageBreak/>
        <w:t>OCTAVO.-</w:t>
      </w:r>
      <w:r w:rsidRPr="00DE1D40">
        <w:rPr>
          <w:szCs w:val="18"/>
        </w:rPr>
        <w:t xml:space="preserve"> De acuerdo con lo previsto en el artículo 1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los gobiernos de las entidades federativas deberán coordinarse con los gobiernos municipales para que logren contar con un marco contable armonizado, a través del intercambio de información y experiencias entre ambos órdenes</w:t>
      </w:r>
      <w:r>
        <w:rPr>
          <w:szCs w:val="18"/>
        </w:rPr>
        <w:t xml:space="preserve"> </w:t>
      </w:r>
      <w:r w:rsidRPr="00DE1D40">
        <w:rPr>
          <w:szCs w:val="18"/>
        </w:rPr>
        <w:t>de gobierno.</w:t>
      </w:r>
    </w:p>
    <w:p w:rsidR="00B35045" w:rsidRPr="00DE1D40" w:rsidRDefault="00B35045" w:rsidP="00B35045">
      <w:pPr>
        <w:pStyle w:val="Texto"/>
        <w:spacing w:line="240" w:lineRule="exact"/>
        <w:rPr>
          <w:szCs w:val="18"/>
        </w:rPr>
      </w:pPr>
      <w:r w:rsidRPr="00DE1D40">
        <w:rPr>
          <w:b/>
          <w:szCs w:val="18"/>
        </w:rPr>
        <w:t>NOVENO.-</w:t>
      </w:r>
      <w:r w:rsidRPr="00DE1D40">
        <w:rPr>
          <w:szCs w:val="18"/>
        </w:rPr>
        <w:t xml:space="preserve"> En términos de los artículos 7 y 15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B35045" w:rsidRPr="00DE1D40" w:rsidRDefault="00B35045" w:rsidP="00B35045">
      <w:pPr>
        <w:pStyle w:val="Texto"/>
        <w:spacing w:line="240" w:lineRule="exact"/>
        <w:rPr>
          <w:szCs w:val="18"/>
        </w:rPr>
      </w:pPr>
      <w:r w:rsidRPr="00DE1D40">
        <w:rPr>
          <w:b/>
          <w:szCs w:val="18"/>
        </w:rPr>
        <w:t>D</w:t>
      </w:r>
      <w:r>
        <w:rPr>
          <w:b/>
          <w:szCs w:val="18"/>
        </w:rPr>
        <w:t>E</w:t>
      </w:r>
      <w:r w:rsidRPr="00DE1D40">
        <w:rPr>
          <w:b/>
          <w:szCs w:val="18"/>
        </w:rPr>
        <w:t xml:space="preserve">CIMO.- </w:t>
      </w:r>
      <w:r w:rsidRPr="00DE1D40">
        <w:rPr>
          <w:szCs w:val="18"/>
        </w:rPr>
        <w:t xml:space="preserve">En términos del artículo 15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DE1D40">
          <w:rPr>
            <w:szCs w:val="18"/>
          </w:rPr>
          <w:t>la Ley</w:t>
        </w:r>
      </w:smartTag>
      <w:r w:rsidRPr="00DE1D40">
        <w:rPr>
          <w:szCs w:val="18"/>
        </w:rPr>
        <w:t xml:space="preserve"> de Contabilidad.</w:t>
      </w:r>
    </w:p>
    <w:p w:rsidR="00B35045" w:rsidRPr="00DE1D40" w:rsidRDefault="00B35045" w:rsidP="00B35045">
      <w:pPr>
        <w:pStyle w:val="Texto"/>
        <w:spacing w:line="240" w:lineRule="exact"/>
        <w:rPr>
          <w:szCs w:val="18"/>
        </w:rPr>
      </w:pPr>
      <w:r w:rsidRPr="00DE1D40">
        <w:rPr>
          <w:b/>
          <w:szCs w:val="18"/>
        </w:rPr>
        <w:t>UND</w:t>
      </w:r>
      <w:r>
        <w:rPr>
          <w:b/>
          <w:szCs w:val="18"/>
        </w:rPr>
        <w:t>E</w:t>
      </w:r>
      <w:r w:rsidRPr="00DE1D40">
        <w:rPr>
          <w:b/>
          <w:szCs w:val="18"/>
        </w:rPr>
        <w:t>CIMO.-</w:t>
      </w:r>
      <w:r w:rsidRPr="00DE1D40">
        <w:rPr>
          <w:szCs w:val="18"/>
        </w:rPr>
        <w:t xml:space="preserve"> En cumplimiento a lo dispuesto por el artículo 7, segundo párrafo de </w:t>
      </w:r>
      <w:smartTag w:uri="urn:schemas-microsoft-com:office:smarttags" w:element="PersonName">
        <w:smartTagPr>
          <w:attr w:name="ProductID" w:val="La Ley"/>
        </w:smartTagPr>
        <w:r w:rsidRPr="00DE1D40">
          <w:rPr>
            <w:szCs w:val="18"/>
          </w:rPr>
          <w:t>la Ley</w:t>
        </w:r>
      </w:smartTag>
      <w:r w:rsidRPr="00DE1D40">
        <w:rPr>
          <w:szCs w:val="18"/>
        </w:rPr>
        <w:t xml:space="preserve"> de Contabilidad, las Adecuaciones al Clasificador por Objeto del Gasto serán publicadas en el Diario Oficial de </w:t>
      </w:r>
      <w:smartTag w:uri="urn:schemas-microsoft-com:office:smarttags" w:element="PersonName">
        <w:smartTagPr>
          <w:attr w:name="ProductID" w:val="la Federaci￳n"/>
        </w:smartTagPr>
        <w:r w:rsidRPr="00DE1D40">
          <w:rPr>
            <w:szCs w:val="18"/>
          </w:rPr>
          <w:t>la Federación</w:t>
        </w:r>
      </w:smartTag>
      <w:r w:rsidRPr="00DE1D40">
        <w:rPr>
          <w:szCs w:val="18"/>
        </w:rPr>
        <w:t>, así como en los medios oficiales de difusión escritos y electrónicos de las entidades federativas, municipios y demarcaciones territoriales del Distrito Federal.</w:t>
      </w:r>
    </w:p>
    <w:p w:rsidR="00B35045" w:rsidRDefault="00B35045" w:rsidP="00B35045">
      <w:pPr>
        <w:pStyle w:val="Texto"/>
        <w:spacing w:line="240" w:lineRule="exact"/>
        <w:rPr>
          <w:szCs w:val="18"/>
        </w:rPr>
      </w:pPr>
      <w:r w:rsidRPr="00DE1D40">
        <w:rPr>
          <w:szCs w:val="18"/>
        </w:rPr>
        <w:t xml:space="preserve">En </w:t>
      </w:r>
      <w:smartTag w:uri="urn:schemas-microsoft-com:office:smarttags" w:element="PersonName">
        <w:smartTagPr>
          <w:attr w:name="ProductID" w:val="la Ciudad"/>
        </w:smartTagPr>
        <w:r w:rsidRPr="00DE1D40">
          <w:rPr>
            <w:szCs w:val="18"/>
          </w:rPr>
          <w:t>la Ciudad</w:t>
        </w:r>
      </w:smartTag>
      <w:r w:rsidRPr="00DE1D40">
        <w:rPr>
          <w:szCs w:val="18"/>
        </w:rPr>
        <w:t xml:space="preserve"> de México, Distrito Federal, siendo las 13:00 horas del día 4 de noviembre del año dos mil diez, el Titular de </w:t>
      </w:r>
      <w:smartTag w:uri="urn:schemas-microsoft-com:office:smarttags" w:element="PersonName">
        <w:smartTagPr>
          <w:attr w:name="ProductID" w:val="la Unidad"/>
        </w:smartTagPr>
        <w:r w:rsidRPr="00DE1D40">
          <w:rPr>
            <w:szCs w:val="18"/>
          </w:rPr>
          <w:t>la Unidad</w:t>
        </w:r>
      </w:smartTag>
      <w:r w:rsidRPr="00DE1D40">
        <w:rPr>
          <w:szCs w:val="18"/>
        </w:rPr>
        <w:t xml:space="preserve"> de Contabilidad Gubernamental e Informes sobre </w:t>
      </w:r>
      <w:smartTag w:uri="urn:schemas-microsoft-com:office:smarttags" w:element="PersonName">
        <w:smartTagPr>
          <w:attr w:name="ProductID" w:val="la Gesti￳n P￺blica"/>
        </w:smartTagPr>
        <w:r w:rsidRPr="00DE1D40">
          <w:rPr>
            <w:szCs w:val="18"/>
          </w:rPr>
          <w:t>la Gestión Pública</w:t>
        </w:r>
      </w:smartTag>
      <w:r w:rsidRPr="00DE1D40">
        <w:rPr>
          <w:szCs w:val="18"/>
        </w:rPr>
        <w:t xml:space="preserve"> de </w:t>
      </w:r>
      <w:smartTag w:uri="urn:schemas-microsoft-com:office:smarttags" w:element="PersonName">
        <w:smartTagPr>
          <w:attr w:name="ProductID" w:val="la Secretar￭a"/>
        </w:smartTagPr>
        <w:r w:rsidRPr="00DE1D40">
          <w:rPr>
            <w:szCs w:val="18"/>
          </w:rPr>
          <w:t>la Secretaría</w:t>
        </w:r>
      </w:smartTag>
      <w:r w:rsidRPr="00DE1D40">
        <w:rPr>
          <w:szCs w:val="18"/>
        </w:rPr>
        <w:t xml:space="preserve"> de Hacienda y Crédito Público, en mi calidad de Secretario Técnico del Consejo Nacional de Armonización Contable, </w:t>
      </w:r>
      <w:r w:rsidRPr="00DE1D40">
        <w:rPr>
          <w:b/>
          <w:szCs w:val="18"/>
        </w:rPr>
        <w:t>HACE CONSTAR</w:t>
      </w:r>
      <w:r w:rsidRPr="00DE1D40">
        <w:rPr>
          <w:szCs w:val="18"/>
        </w:rPr>
        <w:t xml:space="preserve"> que el documento consistente de</w:t>
      </w:r>
      <w:r>
        <w:rPr>
          <w:szCs w:val="18"/>
        </w:rPr>
        <w:t xml:space="preserve"> </w:t>
      </w:r>
      <w:r w:rsidRPr="00DE1D40">
        <w:rPr>
          <w:szCs w:val="18"/>
        </w:rPr>
        <w:t xml:space="preserve">5 fojas útiles denominado </w:t>
      </w:r>
      <w:r w:rsidRPr="00DE1D40">
        <w:rPr>
          <w:b/>
          <w:szCs w:val="18"/>
        </w:rPr>
        <w:t>Adecuaciones al Clasificador por Objeto del Gasto</w:t>
      </w:r>
      <w:r w:rsidRPr="00DE1D40">
        <w:rPr>
          <w:szCs w:val="18"/>
        </w:rPr>
        <w:t xml:space="preserve">, corresponde con los textos aprobados por el Consejo Nacional de Armonización Contable, mismos que estuvieron a la vista de los integrantes de dicho Consejo en su segunda reunión celebrada el pasado 4 de noviembre del presente año. Lo anterior para los efectos legales conducentes, con fundamento en el artículo 7 de </w:t>
      </w:r>
      <w:smartTag w:uri="urn:schemas-microsoft-com:office:smarttags" w:element="PersonName">
        <w:smartTagPr>
          <w:attr w:name="ProductID" w:val="la Ley General"/>
        </w:smartTagPr>
        <w:r w:rsidRPr="00DE1D40">
          <w:rPr>
            <w:szCs w:val="18"/>
          </w:rPr>
          <w:t>la Ley General</w:t>
        </w:r>
      </w:smartTag>
      <w:r w:rsidRPr="00DE1D40">
        <w:rPr>
          <w:szCs w:val="18"/>
        </w:rPr>
        <w:t xml:space="preserve"> de Contabilidad Gubernamental y en la regla 20 de las Reglas de Operación del Consejo Nacional de Armonización Contable.- El Secretario Técnico del Consejo Nacional de Armonización Contable, </w:t>
      </w:r>
      <w:r w:rsidRPr="00543D5B">
        <w:rPr>
          <w:b/>
          <w:szCs w:val="18"/>
        </w:rPr>
        <w:t>Moisés Alcalde Virgen</w:t>
      </w:r>
      <w:r w:rsidRPr="00DE1D40">
        <w:rPr>
          <w:szCs w:val="18"/>
        </w:rPr>
        <w:t>.- Rúbrica</w:t>
      </w:r>
      <w:r>
        <w:rPr>
          <w:szCs w:val="18"/>
        </w:rPr>
        <w:t>.</w:t>
      </w:r>
    </w:p>
    <w:p w:rsidR="00B35045" w:rsidRPr="00DE1D40" w:rsidRDefault="00B35045" w:rsidP="00B35045">
      <w:pPr>
        <w:pStyle w:val="Texto"/>
        <w:spacing w:line="240" w:lineRule="exact"/>
      </w:pPr>
    </w:p>
    <w:p w:rsidR="00323FA1" w:rsidRDefault="00323FA1"/>
    <w:sectPr w:rsidR="00323FA1" w:rsidSect="00AC4D21">
      <w:headerReference w:type="even" r:id="rId6"/>
      <w:headerReference w:type="default" r:id="rId7"/>
      <w:pgSz w:w="12240" w:h="15840" w:code="1"/>
      <w:pgMar w:top="1152" w:right="1699" w:bottom="1296" w:left="1699" w:header="706" w:footer="706" w:gutter="0"/>
      <w:pgNumType w:start="8"/>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33E" w:rsidRDefault="0080333E">
      <w:pPr>
        <w:spacing w:after="0" w:line="240" w:lineRule="auto"/>
      </w:pPr>
      <w:r>
        <w:separator/>
      </w:r>
    </w:p>
  </w:endnote>
  <w:endnote w:type="continuationSeparator" w:id="0">
    <w:p w:rsidR="0080333E" w:rsidRDefault="008033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33E" w:rsidRDefault="0080333E">
      <w:pPr>
        <w:spacing w:after="0" w:line="240" w:lineRule="auto"/>
      </w:pPr>
      <w:r>
        <w:separator/>
      </w:r>
    </w:p>
  </w:footnote>
  <w:footnote w:type="continuationSeparator" w:id="0">
    <w:p w:rsidR="0080333E" w:rsidRDefault="008033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21" w:rsidRPr="00543D5B" w:rsidRDefault="00AC4D21" w:rsidP="00AC4D21">
    <w:pPr>
      <w:pStyle w:val="Fechas"/>
    </w:pPr>
    <w:fldSimple w:instr=" PAGE  \* MERGEFORMAT ">
      <w:r>
        <w:rPr>
          <w:noProof/>
        </w:rPr>
        <w:t>8</w:t>
      </w:r>
    </w:fldSimple>
    <w:r>
      <w:t xml:space="preserve">     (Primera Sección)</w:t>
    </w:r>
    <w:r w:rsidRPr="00543D5B">
      <w:tab/>
      <w:t>DIARIO OFICIAL</w:t>
    </w:r>
    <w:r w:rsidRPr="00543D5B">
      <w:tab/>
    </w:r>
    <w:r>
      <w:t>Viernes 19 de noviembre de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21" w:rsidRPr="00543D5B" w:rsidRDefault="00AC4D21" w:rsidP="00AC4D21">
    <w:pPr>
      <w:pStyle w:val="Fechas"/>
      <w:rPr>
        <w:szCs w:val="18"/>
      </w:rPr>
    </w:pPr>
    <w:r w:rsidRPr="00543D5B">
      <w:rPr>
        <w:szCs w:val="18"/>
      </w:rPr>
      <w:t>Viernes 19 de noviembre de 2010</w:t>
    </w:r>
    <w:r w:rsidRPr="00543D5B">
      <w:rPr>
        <w:szCs w:val="18"/>
      </w:rPr>
      <w:tab/>
      <w:t>DIARIO OFICIAL</w:t>
    </w:r>
    <w:r w:rsidRPr="00543D5B">
      <w:rPr>
        <w:szCs w:val="18"/>
      </w:rPr>
      <w:tab/>
    </w:r>
    <w:r>
      <w:t xml:space="preserve">(Primera Sección)     </w:t>
    </w:r>
    <w:r w:rsidRPr="00543D5B">
      <w:rPr>
        <w:rStyle w:val="Nmerodepgina"/>
        <w:szCs w:val="18"/>
        <w:lang w:val="es-ES"/>
      </w:rPr>
      <w:fldChar w:fldCharType="begin"/>
    </w:r>
    <w:r w:rsidRPr="00543D5B">
      <w:rPr>
        <w:rStyle w:val="Nmerodepgina"/>
        <w:szCs w:val="18"/>
        <w:lang w:val="es-ES"/>
      </w:rPr>
      <w:instrText xml:space="preserve"> PAGE </w:instrText>
    </w:r>
    <w:r w:rsidRPr="00543D5B">
      <w:rPr>
        <w:rStyle w:val="Nmerodepgina"/>
        <w:szCs w:val="18"/>
        <w:lang w:val="es-ES"/>
      </w:rPr>
      <w:fldChar w:fldCharType="separate"/>
    </w:r>
    <w:r w:rsidR="00B32C11">
      <w:rPr>
        <w:rStyle w:val="Nmerodepgina"/>
        <w:noProof/>
        <w:szCs w:val="18"/>
        <w:lang w:val="es-ES"/>
      </w:rPr>
      <w:t>8</w:t>
    </w:r>
    <w:r w:rsidRPr="00543D5B">
      <w:rPr>
        <w:rStyle w:val="Nmerodepgina"/>
        <w:szCs w:val="18"/>
        <w:lang w:val="es-ES"/>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35045"/>
    <w:rsid w:val="00035B95"/>
    <w:rsid w:val="00323FA1"/>
    <w:rsid w:val="00383CAE"/>
    <w:rsid w:val="004D750F"/>
    <w:rsid w:val="005277E3"/>
    <w:rsid w:val="007904B8"/>
    <w:rsid w:val="0080333E"/>
    <w:rsid w:val="00AC4D21"/>
    <w:rsid w:val="00B172E4"/>
    <w:rsid w:val="00B32C11"/>
    <w:rsid w:val="00B35045"/>
    <w:rsid w:val="00E750E7"/>
    <w:rsid w:val="00FF170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A1"/>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B35045"/>
    <w:pPr>
      <w:spacing w:after="101" w:line="216" w:lineRule="exact"/>
      <w:ind w:firstLine="288"/>
      <w:jc w:val="both"/>
    </w:pPr>
    <w:rPr>
      <w:rFonts w:ascii="Arial" w:eastAsia="Times New Roman" w:hAnsi="Arial" w:cs="Arial"/>
      <w:sz w:val="18"/>
      <w:szCs w:val="20"/>
      <w:lang w:val="es-ES" w:eastAsia="es-ES"/>
    </w:rPr>
  </w:style>
  <w:style w:type="paragraph" w:customStyle="1" w:styleId="Fechas">
    <w:name w:val="Fechas"/>
    <w:basedOn w:val="Texto"/>
    <w:autoRedefine/>
    <w:rsid w:val="00B35045"/>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B35045"/>
    <w:pPr>
      <w:spacing w:before="101" w:after="101" w:line="216" w:lineRule="atLeast"/>
      <w:jc w:val="center"/>
    </w:pPr>
    <w:rPr>
      <w:rFonts w:ascii="Times New Roman" w:eastAsia="Times New Roman" w:hAnsi="Times New Roman"/>
      <w:b/>
      <w:sz w:val="18"/>
      <w:szCs w:val="20"/>
      <w:lang w:val="es-ES_tradnl" w:eastAsia="es-ES"/>
    </w:rPr>
  </w:style>
  <w:style w:type="paragraph" w:customStyle="1" w:styleId="Titulo1">
    <w:name w:val="Titulo 1"/>
    <w:basedOn w:val="Texto"/>
    <w:rsid w:val="00B35045"/>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B35045"/>
    <w:pPr>
      <w:pBdr>
        <w:top w:val="double" w:sz="6" w:space="1" w:color="auto"/>
      </w:pBdr>
      <w:spacing w:line="240" w:lineRule="auto"/>
      <w:ind w:firstLine="0"/>
      <w:outlineLvl w:val="1"/>
    </w:pPr>
    <w:rPr>
      <w:lang w:val="es-MX"/>
    </w:rPr>
  </w:style>
  <w:style w:type="character" w:styleId="Nmerodepgina">
    <w:name w:val="page number"/>
    <w:basedOn w:val="Fuentedeprrafopredeter"/>
    <w:rsid w:val="00B35045"/>
  </w:style>
  <w:style w:type="paragraph" w:styleId="Encabezado">
    <w:name w:val="header"/>
    <w:basedOn w:val="Normal"/>
    <w:link w:val="EncabezadoCar"/>
    <w:rsid w:val="00B35045"/>
    <w:pPr>
      <w:tabs>
        <w:tab w:val="center" w:pos="4419"/>
        <w:tab w:val="right" w:pos="8838"/>
      </w:tabs>
      <w:spacing w:after="0" w:line="240" w:lineRule="auto"/>
    </w:pPr>
    <w:rPr>
      <w:rFonts w:ascii="Times New Roman" w:eastAsia="Times New Roman" w:hAnsi="Times New Roman"/>
      <w:sz w:val="20"/>
      <w:szCs w:val="20"/>
      <w:lang w:val="es-ES" w:eastAsia="es-ES"/>
    </w:rPr>
  </w:style>
  <w:style w:type="character" w:customStyle="1" w:styleId="EncabezadoCar">
    <w:name w:val="Encabezado Car"/>
    <w:basedOn w:val="Fuentedeprrafopredeter"/>
    <w:link w:val="Encabezado"/>
    <w:rsid w:val="00B35045"/>
    <w:rPr>
      <w:rFonts w:ascii="Times New Roman" w:eastAsia="Times New Roman" w:hAnsi="Times New Roman" w:cs="Times New Roman"/>
      <w:sz w:val="20"/>
      <w:szCs w:val="20"/>
      <w:lang w:val="es-ES" w:eastAsia="es-ES"/>
    </w:rPr>
  </w:style>
  <w:style w:type="character" w:customStyle="1" w:styleId="TextoCar">
    <w:name w:val="Texto Car"/>
    <w:basedOn w:val="Fuentedeprrafopredeter"/>
    <w:link w:val="Texto"/>
    <w:rsid w:val="00B35045"/>
    <w:rPr>
      <w:rFonts w:ascii="Arial" w:eastAsia="Times New Roman" w:hAnsi="Arial" w:cs="Arial"/>
      <w:sz w:val="18"/>
      <w:szCs w:val="20"/>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2919</Words>
  <Characters>16059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Chuerta</dc:creator>
  <cp:keywords/>
  <cp:lastModifiedBy>David Arizmendi Parra</cp:lastModifiedBy>
  <cp:revision>2</cp:revision>
  <cp:lastPrinted>2010-11-19T23:28:00Z</cp:lastPrinted>
  <dcterms:created xsi:type="dcterms:W3CDTF">2013-10-05T01:27:00Z</dcterms:created>
  <dcterms:modified xsi:type="dcterms:W3CDTF">2013-10-05T01:27:00Z</dcterms:modified>
</cp:coreProperties>
</file>