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C98" w:rsidRPr="0002616A" w:rsidRDefault="00B32C98" w:rsidP="00B32C98">
      <w:pPr>
        <w:pStyle w:val="Titulo1"/>
        <w:rPr>
          <w:rFonts w:cs="Times New Roman"/>
        </w:rPr>
      </w:pPr>
      <w:r w:rsidRPr="0002616A">
        <w:rPr>
          <w:rFonts w:cs="Times New Roman"/>
        </w:rPr>
        <w:t>NORMAS y modelo de estructura de información relativa a los Fondos de Ayuda Federal para la Seguridad Pública.</w:t>
      </w:r>
    </w:p>
    <w:p w:rsidR="00B32C98" w:rsidRPr="00B32C98" w:rsidRDefault="00B32C98" w:rsidP="008B2CD2">
      <w:pPr>
        <w:pStyle w:val="Texto"/>
        <w:rPr>
          <w:lang w:val="es-MX"/>
        </w:rPr>
      </w:pPr>
    </w:p>
    <w:p w:rsidR="008B2CD2" w:rsidRPr="0023334C" w:rsidRDefault="008B2CD2" w:rsidP="00B33737">
      <w:pPr>
        <w:pStyle w:val="Texto"/>
        <w:spacing w:line="248" w:lineRule="exact"/>
      </w:pPr>
      <w:r w:rsidRPr="0023334C">
        <w:t xml:space="preserve">Con fundamento en los artículos 9, fracciones I y IX, 14 y 77, último párrafo, de la Ley General de Contabilidad Gubernamental y Cuarto Transitorio del Decreto por el que se reforma y adiciona la Ley General de Contabilidad Gubernamental, para transparentar y armonizar la información financiera relativa a </w:t>
      </w:r>
      <w:r w:rsidR="0002616A">
        <w:t xml:space="preserve"> </w:t>
      </w:r>
      <w:r w:rsidRPr="0023334C">
        <w:t>la aplicación de recursos públicos en los distintos órdenes de gobierno publicado en el Diario Oficial de la Federación el 12 de noviembre de 2012 se emite la:</w:t>
      </w:r>
    </w:p>
    <w:p w:rsidR="008B2CD2" w:rsidRPr="0023334C" w:rsidRDefault="008B2CD2" w:rsidP="00B33737">
      <w:pPr>
        <w:pStyle w:val="Texto"/>
        <w:spacing w:line="248" w:lineRule="exact"/>
        <w:ind w:firstLine="0"/>
        <w:jc w:val="center"/>
        <w:rPr>
          <w:b/>
        </w:rPr>
      </w:pPr>
      <w:r w:rsidRPr="0023334C">
        <w:rPr>
          <w:b/>
        </w:rPr>
        <w:t xml:space="preserve">Normas y modelo de estructura de información relativa a los Fondos de Ayuda Federal </w:t>
      </w:r>
      <w:r w:rsidR="0002616A">
        <w:rPr>
          <w:b/>
        </w:rPr>
        <w:t xml:space="preserve"> </w:t>
      </w:r>
      <w:r w:rsidRPr="0023334C">
        <w:rPr>
          <w:b/>
        </w:rPr>
        <w:t>para la Seguridad Pública.</w:t>
      </w:r>
    </w:p>
    <w:p w:rsidR="008B2CD2" w:rsidRPr="0023334C" w:rsidRDefault="008B2CD2" w:rsidP="00B33737">
      <w:pPr>
        <w:pStyle w:val="Texto"/>
        <w:spacing w:line="248" w:lineRule="exact"/>
        <w:rPr>
          <w:b/>
        </w:rPr>
      </w:pPr>
      <w:r w:rsidRPr="0023334C">
        <w:rPr>
          <w:b/>
        </w:rPr>
        <w:t>Objeto</w:t>
      </w:r>
    </w:p>
    <w:p w:rsidR="008B2CD2" w:rsidRPr="0023334C" w:rsidRDefault="008B2CD2" w:rsidP="00B33737">
      <w:pPr>
        <w:pStyle w:val="ROMANOS"/>
        <w:spacing w:line="248" w:lineRule="exact"/>
      </w:pPr>
      <w:r w:rsidRPr="0023334C">
        <w:rPr>
          <w:lang w:val="es-MX"/>
        </w:rPr>
        <w:t>1.</w:t>
      </w:r>
      <w:r w:rsidRPr="0023334C">
        <w:rPr>
          <w:lang w:val="es-MX"/>
        </w:rPr>
        <w:tab/>
      </w:r>
      <w:r w:rsidRPr="0023334C">
        <w:t xml:space="preserve">Establecer la estructura del formato para los reportes periódicos y la difusión en internet de la información relativa a los Fondos de Ayuda Federal para la Seguridad Pública para que </w:t>
      </w:r>
      <w:r w:rsidR="0002616A">
        <w:t xml:space="preserve"> </w:t>
      </w:r>
      <w:r w:rsidRPr="0023334C">
        <w:t>la información financiera que generen y publiquen los entes obligados sea con base en estructuras y formatos armonizados.</w:t>
      </w:r>
    </w:p>
    <w:p w:rsidR="008B2CD2" w:rsidRPr="0023334C" w:rsidRDefault="0004156A" w:rsidP="00B33737">
      <w:pPr>
        <w:pStyle w:val="Texto"/>
        <w:spacing w:line="248" w:lineRule="exact"/>
        <w:rPr>
          <w:b/>
        </w:rPr>
      </w:pPr>
      <w:r>
        <w:rPr>
          <w:b/>
        </w:rPr>
        <w:t>A</w:t>
      </w:r>
      <w:r w:rsidR="008B2CD2" w:rsidRPr="0023334C">
        <w:rPr>
          <w:b/>
        </w:rPr>
        <w:t>mbito de aplicación</w:t>
      </w:r>
    </w:p>
    <w:p w:rsidR="008B2CD2" w:rsidRPr="0023334C" w:rsidRDefault="00B32C98" w:rsidP="00B33737">
      <w:pPr>
        <w:pStyle w:val="Texto"/>
        <w:spacing w:line="248" w:lineRule="exact"/>
      </w:pPr>
      <w:r>
        <w:rPr>
          <w:lang w:val="es-MX"/>
        </w:rPr>
        <w:t>2</w:t>
      </w:r>
      <w:r w:rsidR="008B2CD2" w:rsidRPr="0023334C">
        <w:rPr>
          <w:lang w:val="es-MX"/>
        </w:rPr>
        <w:t>.</w:t>
      </w:r>
      <w:r w:rsidR="008B2CD2" w:rsidRPr="0023334C">
        <w:rPr>
          <w:lang w:val="es-MX"/>
        </w:rPr>
        <w:tab/>
      </w:r>
      <w:r w:rsidR="00CD47FE">
        <w:t>La</w:t>
      </w:r>
      <w:r w:rsidR="008B2CD2" w:rsidRPr="0023334C">
        <w:t>s presentes disposiciones son de observancia obligatoria para las entidades federativas.</w:t>
      </w:r>
    </w:p>
    <w:p w:rsidR="008B2CD2" w:rsidRPr="0023334C" w:rsidRDefault="008B2CD2" w:rsidP="00B33737">
      <w:pPr>
        <w:pStyle w:val="Texto"/>
        <w:spacing w:line="248" w:lineRule="exact"/>
        <w:rPr>
          <w:b/>
        </w:rPr>
      </w:pPr>
      <w:r w:rsidRPr="0023334C">
        <w:rPr>
          <w:b/>
        </w:rPr>
        <w:t>Norma</w:t>
      </w:r>
    </w:p>
    <w:p w:rsidR="008B2CD2" w:rsidRPr="0023334C" w:rsidRDefault="00B32C98" w:rsidP="00B33737">
      <w:pPr>
        <w:pStyle w:val="ROMANOS"/>
        <w:spacing w:line="248" w:lineRule="exact"/>
      </w:pPr>
      <w:r>
        <w:rPr>
          <w:lang w:val="es-MX"/>
        </w:rPr>
        <w:t>3</w:t>
      </w:r>
      <w:r w:rsidR="008B2CD2" w:rsidRPr="0023334C">
        <w:rPr>
          <w:lang w:val="es-MX"/>
        </w:rPr>
        <w:t>.</w:t>
      </w:r>
      <w:r w:rsidR="008B2CD2" w:rsidRPr="0023334C">
        <w:rPr>
          <w:lang w:val="es-MX"/>
        </w:rPr>
        <w:tab/>
      </w:r>
      <w:r w:rsidR="008B2CD2" w:rsidRPr="0023334C">
        <w:t>En cumplimiento al artículo 77 de la Ley General de Contabilidad Gubernamental, las entidades federativas incluirán en los reportes periódicos y difundirán en Internet la información relativa a los fondos de ayuda federal para la seguridad pública.</w:t>
      </w:r>
    </w:p>
    <w:p w:rsidR="008B2CD2" w:rsidRPr="0023334C" w:rsidRDefault="008B2CD2" w:rsidP="00B33737">
      <w:pPr>
        <w:pStyle w:val="Texto"/>
        <w:spacing w:line="248" w:lineRule="exact"/>
        <w:rPr>
          <w:b/>
        </w:rPr>
      </w:pPr>
      <w:r w:rsidRPr="0023334C">
        <w:rPr>
          <w:b/>
        </w:rPr>
        <w:t>Precisiones al formato</w:t>
      </w:r>
    </w:p>
    <w:p w:rsidR="008B2CD2" w:rsidRPr="0023334C" w:rsidRDefault="00B32C98" w:rsidP="00B33737">
      <w:pPr>
        <w:pStyle w:val="ROMANOS"/>
        <w:spacing w:line="248" w:lineRule="exact"/>
      </w:pPr>
      <w:r>
        <w:rPr>
          <w:lang w:val="es-MX"/>
        </w:rPr>
        <w:t>4</w:t>
      </w:r>
      <w:r w:rsidR="008B2CD2" w:rsidRPr="0023334C">
        <w:rPr>
          <w:lang w:val="es-MX"/>
        </w:rPr>
        <w:t>.</w:t>
      </w:r>
      <w:r w:rsidR="008B2CD2" w:rsidRPr="0023334C">
        <w:rPr>
          <w:lang w:val="es-MX"/>
        </w:rPr>
        <w:tab/>
      </w:r>
      <w:r w:rsidR="008B2CD2" w:rsidRPr="0023334C">
        <w:t>Para los efectos de los presentes lineamientos se entenderá por:</w:t>
      </w:r>
    </w:p>
    <w:p w:rsidR="008B2CD2" w:rsidRPr="0023334C" w:rsidRDefault="008B2CD2" w:rsidP="00B33737">
      <w:pPr>
        <w:pStyle w:val="INCISO"/>
        <w:spacing w:line="248" w:lineRule="exact"/>
      </w:pPr>
      <w:r w:rsidRPr="00561CEF">
        <w:rPr>
          <w:lang w:val="es-MX"/>
        </w:rPr>
        <w:t>a.</w:t>
      </w:r>
      <w:r w:rsidRPr="00561CEF">
        <w:rPr>
          <w:lang w:val="es-MX"/>
        </w:rPr>
        <w:tab/>
      </w:r>
      <w:r w:rsidRPr="0023334C">
        <w:rPr>
          <w:b/>
        </w:rPr>
        <w:t xml:space="preserve">Anexo Técnico.- </w:t>
      </w:r>
      <w:r w:rsidRPr="0023334C">
        <w:t>Es el Instrumento de ejecución de los programas de Seguridad Pública del Convenio de Coordinación.</w:t>
      </w:r>
    </w:p>
    <w:p w:rsidR="008B2CD2" w:rsidRDefault="008B2CD2" w:rsidP="00B33737">
      <w:pPr>
        <w:pStyle w:val="INCISO"/>
        <w:spacing w:line="248" w:lineRule="exact"/>
      </w:pPr>
      <w:r w:rsidRPr="00561CEF">
        <w:rPr>
          <w:lang w:val="es-MX"/>
        </w:rPr>
        <w:t>b.</w:t>
      </w:r>
      <w:r w:rsidRPr="0023334C">
        <w:rPr>
          <w:b/>
          <w:lang w:val="es-MX"/>
        </w:rPr>
        <w:tab/>
      </w:r>
      <w:r w:rsidRPr="0023334C">
        <w:rPr>
          <w:b/>
        </w:rPr>
        <w:t>Capítulo.</w:t>
      </w:r>
      <w:r w:rsidRPr="0023334C">
        <w:t>-Es el mayor nivel de agregación que identifica el conjunto homogéneo y ordenado de los bienes y servicios requeridos por los entes obligados.</w:t>
      </w:r>
    </w:p>
    <w:p w:rsidR="008B2CD2" w:rsidRPr="0023334C" w:rsidRDefault="008B2CD2" w:rsidP="00B33737">
      <w:pPr>
        <w:pStyle w:val="INCISO"/>
        <w:spacing w:line="248" w:lineRule="exact"/>
      </w:pPr>
      <w:r w:rsidRPr="00561CEF">
        <w:rPr>
          <w:lang w:val="es-MX"/>
        </w:rPr>
        <w:t>c.</w:t>
      </w:r>
      <w:r w:rsidRPr="0023334C">
        <w:rPr>
          <w:b/>
          <w:lang w:val="es-MX"/>
        </w:rPr>
        <w:tab/>
      </w:r>
      <w:r w:rsidRPr="0023334C">
        <w:rPr>
          <w:b/>
        </w:rPr>
        <w:t>Convenio de Coordinación.</w:t>
      </w:r>
      <w:r w:rsidRPr="0023334C">
        <w:t>- A los convenios que se celebran entre Federación, las Entidades Federativas y el Distrito Federal, en el marco de la Ley de Coordinación Fiscal.</w:t>
      </w:r>
    </w:p>
    <w:p w:rsidR="008B2CD2" w:rsidRPr="0023334C" w:rsidRDefault="008B2CD2" w:rsidP="00B33737">
      <w:pPr>
        <w:pStyle w:val="INCISO"/>
        <w:spacing w:line="248" w:lineRule="exact"/>
      </w:pPr>
      <w:r w:rsidRPr="00561CEF">
        <w:rPr>
          <w:lang w:val="es-MX"/>
        </w:rPr>
        <w:t>d.</w:t>
      </w:r>
      <w:r w:rsidRPr="0023334C">
        <w:rPr>
          <w:b/>
          <w:lang w:val="es-MX"/>
        </w:rPr>
        <w:tab/>
      </w:r>
      <w:r w:rsidRPr="0023334C">
        <w:rPr>
          <w:b/>
        </w:rPr>
        <w:t>Consejo Nacional.</w:t>
      </w:r>
      <w:r w:rsidRPr="0023334C">
        <w:t>- Al Consejo Nacional de Seguridad Pública.</w:t>
      </w:r>
    </w:p>
    <w:p w:rsidR="008B2CD2" w:rsidRPr="0023334C" w:rsidRDefault="008B2CD2" w:rsidP="00B33737">
      <w:pPr>
        <w:pStyle w:val="INCISO"/>
        <w:spacing w:line="248" w:lineRule="exact"/>
      </w:pPr>
      <w:r w:rsidRPr="00561CEF">
        <w:rPr>
          <w:lang w:val="es-MX"/>
        </w:rPr>
        <w:t>e.</w:t>
      </w:r>
      <w:r w:rsidRPr="00561CEF">
        <w:rPr>
          <w:lang w:val="es-MX"/>
        </w:rPr>
        <w:tab/>
      </w:r>
      <w:r w:rsidRPr="0023334C">
        <w:rPr>
          <w:b/>
        </w:rPr>
        <w:t>Estructura.</w:t>
      </w:r>
      <w:r w:rsidRPr="0023334C">
        <w:t>- Estructura Programática es un mecanismo administrativo auxiliar, cuyo objeto es el orden y coherencia al gasto relacionado con los recursos del Financiamiento conjunto en materia de Seguridad Pública.</w:t>
      </w:r>
    </w:p>
    <w:p w:rsidR="008B2CD2" w:rsidRPr="0023334C" w:rsidRDefault="008B2CD2" w:rsidP="00B33737">
      <w:pPr>
        <w:pStyle w:val="INCISO"/>
        <w:spacing w:line="248" w:lineRule="exact"/>
      </w:pPr>
      <w:r w:rsidRPr="00561CEF">
        <w:rPr>
          <w:lang w:val="es-MX"/>
        </w:rPr>
        <w:t>f.</w:t>
      </w:r>
      <w:r w:rsidRPr="0023334C">
        <w:rPr>
          <w:b/>
          <w:lang w:val="es-MX"/>
        </w:rPr>
        <w:tab/>
      </w:r>
      <w:r w:rsidRPr="0023334C">
        <w:rPr>
          <w:b/>
        </w:rPr>
        <w:t>FASP.</w:t>
      </w:r>
      <w:r w:rsidRPr="0023334C">
        <w:t>- Fondo de Aportaciones para la Seguridad Pública de los Estados y del Distrito Federal.</w:t>
      </w:r>
    </w:p>
    <w:p w:rsidR="008B2CD2" w:rsidRPr="0023334C" w:rsidRDefault="008B2CD2" w:rsidP="00B33737">
      <w:pPr>
        <w:pStyle w:val="INCISO"/>
        <w:spacing w:line="248" w:lineRule="exact"/>
      </w:pPr>
      <w:r w:rsidRPr="00561CEF">
        <w:rPr>
          <w:lang w:val="es-MX"/>
        </w:rPr>
        <w:t>g.</w:t>
      </w:r>
      <w:r w:rsidRPr="00561CEF">
        <w:rPr>
          <w:lang w:val="es-MX"/>
        </w:rPr>
        <w:tab/>
      </w:r>
      <w:r w:rsidRPr="0023334C">
        <w:rPr>
          <w:b/>
        </w:rPr>
        <w:t>Lineamientos.</w:t>
      </w:r>
      <w:r w:rsidRPr="0023334C">
        <w:t>- Lineamientos Generales para el Seguimiento de la Información Financiera de los Fondos Federales en materia de Seguridad Pública de las Entidades Federativas y el Gobierno del Distrito Federal.</w:t>
      </w:r>
    </w:p>
    <w:p w:rsidR="008B2CD2" w:rsidRPr="0023334C" w:rsidRDefault="008B2CD2" w:rsidP="00B33737">
      <w:pPr>
        <w:pStyle w:val="INCISO"/>
        <w:spacing w:line="248" w:lineRule="exact"/>
      </w:pPr>
      <w:r w:rsidRPr="00561CEF">
        <w:rPr>
          <w:lang w:val="es-MX"/>
        </w:rPr>
        <w:t>h.</w:t>
      </w:r>
      <w:r w:rsidRPr="00561CEF">
        <w:rPr>
          <w:lang w:val="es-MX"/>
        </w:rPr>
        <w:tab/>
      </w:r>
      <w:r w:rsidRPr="0023334C">
        <w:rPr>
          <w:b/>
        </w:rPr>
        <w:t>Importe Convenido.</w:t>
      </w:r>
      <w:r w:rsidRPr="0023334C">
        <w:t>- Asignaciones presupuestarias anuales comprometidas en el Convenio de Coordinación celebrado entre la Federación, las Entidades Federativas y el Distrito Federal.</w:t>
      </w:r>
    </w:p>
    <w:p w:rsidR="008B2CD2" w:rsidRPr="0023334C" w:rsidRDefault="008B2CD2" w:rsidP="00B33737">
      <w:pPr>
        <w:pStyle w:val="INCISO"/>
        <w:spacing w:line="248" w:lineRule="exact"/>
      </w:pPr>
      <w:r w:rsidRPr="00561CEF">
        <w:rPr>
          <w:lang w:val="es-MX"/>
        </w:rPr>
        <w:t>i.</w:t>
      </w:r>
      <w:r w:rsidRPr="0023334C">
        <w:rPr>
          <w:b/>
          <w:lang w:val="es-MX"/>
        </w:rPr>
        <w:tab/>
      </w:r>
      <w:r w:rsidRPr="0023334C">
        <w:rPr>
          <w:b/>
        </w:rPr>
        <w:t>Gasto Comprometido.</w:t>
      </w:r>
      <w:r w:rsidRPr="0023334C">
        <w:t>- Es el momento contable del gasto que refleja la aprobación por autoridad competente de un acto administrativo, u otro instrumento jurídico que formaliza una relación jurídica con terceros para la adquisición de bienes y servicios o ejecución de obras.</w:t>
      </w:r>
    </w:p>
    <w:p w:rsidR="008B2CD2" w:rsidRPr="0023334C" w:rsidRDefault="008B2CD2" w:rsidP="00B33737">
      <w:pPr>
        <w:pStyle w:val="INCISO"/>
        <w:spacing w:line="248" w:lineRule="exact"/>
      </w:pPr>
      <w:r w:rsidRPr="00561CEF">
        <w:rPr>
          <w:lang w:val="es-MX"/>
        </w:rPr>
        <w:t>j.</w:t>
      </w:r>
      <w:r w:rsidRPr="00561CEF">
        <w:rPr>
          <w:lang w:val="es-MX"/>
        </w:rPr>
        <w:tab/>
      </w:r>
      <w:r w:rsidRPr="0023334C">
        <w:rPr>
          <w:b/>
        </w:rPr>
        <w:t>Gasto Devengado.</w:t>
      </w:r>
      <w:r w:rsidRPr="0023334C">
        <w:t xml:space="preserve">- El momento contable del gasto refleja el reconocimiento de una obligación de pago a favor de terceros de la recepción de conformidad de bienes, servicios y obras </w:t>
      </w:r>
      <w:r w:rsidRPr="0023334C">
        <w:lastRenderedPageBreak/>
        <w:t>oportunamente contratados, así como la de las obligaciones que derivan de tratados, leyes, decretos, resoluciones y sentencias definitivas.</w:t>
      </w:r>
    </w:p>
    <w:p w:rsidR="008B2CD2" w:rsidRPr="0023334C" w:rsidRDefault="008B2CD2" w:rsidP="00B33737">
      <w:pPr>
        <w:pStyle w:val="INCISO"/>
        <w:spacing w:line="294" w:lineRule="exact"/>
      </w:pPr>
      <w:r w:rsidRPr="00561CEF">
        <w:rPr>
          <w:lang w:val="es-MX"/>
        </w:rPr>
        <w:t>k.</w:t>
      </w:r>
      <w:r w:rsidRPr="0023334C">
        <w:rPr>
          <w:b/>
          <w:lang w:val="es-MX"/>
        </w:rPr>
        <w:tab/>
      </w:r>
      <w:r w:rsidRPr="0023334C">
        <w:rPr>
          <w:b/>
        </w:rPr>
        <w:t xml:space="preserve">Gasto Pagado.- </w:t>
      </w:r>
      <w:r w:rsidRPr="0023334C">
        <w:t>El momento contable del gasto que refleja la cancelación total o parcial de las obligaciones de pago, que se concretan mediante el desembolso de efectivo o cualquier otro medio de pago. .</w:t>
      </w:r>
    </w:p>
    <w:p w:rsidR="008B2CD2" w:rsidRPr="0023334C" w:rsidRDefault="008B2CD2" w:rsidP="00B33737">
      <w:pPr>
        <w:pStyle w:val="INCISO"/>
        <w:spacing w:line="294" w:lineRule="exact"/>
      </w:pPr>
      <w:r w:rsidRPr="00561CEF">
        <w:rPr>
          <w:lang w:val="es-MX"/>
        </w:rPr>
        <w:t>l.</w:t>
      </w:r>
      <w:r w:rsidRPr="00561CEF">
        <w:rPr>
          <w:lang w:val="es-MX"/>
        </w:rPr>
        <w:tab/>
      </w:r>
      <w:r w:rsidRPr="0023334C">
        <w:rPr>
          <w:b/>
        </w:rPr>
        <w:t>Programa.</w:t>
      </w:r>
      <w:r w:rsidRPr="0023334C">
        <w:t>- Conjunto homogéneo y organizado de actividades institucionales que prevén en ejecución las dependencias, delegaciones, órganos desconcentrados y entidades de la Administración Pública Federal con los Estados y el Distrito Federal, para el cumplimiento de objetivos con recursos autorizados, los cuales se encuentran a cargo de una dependencia, órgano desconcentrado, delegación o entidad.</w:t>
      </w:r>
    </w:p>
    <w:p w:rsidR="008B2CD2" w:rsidRPr="0023334C" w:rsidRDefault="008B2CD2" w:rsidP="00B33737">
      <w:pPr>
        <w:pStyle w:val="INCISO"/>
        <w:spacing w:line="294" w:lineRule="exact"/>
      </w:pPr>
      <w:r w:rsidRPr="00561CEF">
        <w:rPr>
          <w:lang w:val="es-MX"/>
        </w:rPr>
        <w:t>m.</w:t>
      </w:r>
      <w:r w:rsidRPr="0023334C">
        <w:rPr>
          <w:b/>
          <w:lang w:val="es-MX"/>
        </w:rPr>
        <w:tab/>
      </w:r>
      <w:r w:rsidRPr="0023334C">
        <w:rPr>
          <w:b/>
        </w:rPr>
        <w:t>Saldo por Ejercer.</w:t>
      </w:r>
      <w:r w:rsidRPr="0023334C">
        <w:t>- Remanente de recursos susceptibles de ser utilizados, el cual resulta de restar al importe</w:t>
      </w:r>
      <w:r w:rsidR="00CE3103">
        <w:t xml:space="preserve"> </w:t>
      </w:r>
      <w:r w:rsidRPr="0023334C">
        <w:t>convenido los importes comprometido, devengado y pagado.</w:t>
      </w:r>
    </w:p>
    <w:p w:rsidR="008B2CD2" w:rsidRPr="0023334C" w:rsidRDefault="008B2CD2" w:rsidP="00B33737">
      <w:pPr>
        <w:pStyle w:val="INCISO"/>
        <w:spacing w:line="294" w:lineRule="exact"/>
      </w:pPr>
      <w:r w:rsidRPr="00561CEF">
        <w:rPr>
          <w:lang w:val="es-MX"/>
        </w:rPr>
        <w:t>n.</w:t>
      </w:r>
      <w:r w:rsidRPr="0023334C">
        <w:rPr>
          <w:b/>
          <w:lang w:val="es-MX"/>
        </w:rPr>
        <w:tab/>
      </w:r>
      <w:r w:rsidRPr="0023334C">
        <w:rPr>
          <w:b/>
        </w:rPr>
        <w:t>Secretaría.</w:t>
      </w:r>
      <w:r w:rsidRPr="0023334C">
        <w:t>- A la Secretaría de Gobernación</w:t>
      </w:r>
    </w:p>
    <w:p w:rsidR="008B2CD2" w:rsidRPr="0023334C" w:rsidRDefault="008B2CD2" w:rsidP="00B33737">
      <w:pPr>
        <w:pStyle w:val="INCISO"/>
        <w:spacing w:line="294" w:lineRule="exact"/>
      </w:pPr>
      <w:r w:rsidRPr="00561CEF">
        <w:rPr>
          <w:lang w:val="es-MX"/>
        </w:rPr>
        <w:t>o.</w:t>
      </w:r>
      <w:r w:rsidRPr="0023334C">
        <w:rPr>
          <w:b/>
          <w:lang w:val="es-MX"/>
        </w:rPr>
        <w:tab/>
      </w:r>
      <w:r w:rsidRPr="0023334C">
        <w:rPr>
          <w:b/>
        </w:rPr>
        <w:t>Secretariado.</w:t>
      </w:r>
      <w:r w:rsidRPr="0023334C">
        <w:t>- Secretariado Ejecutivo del Sistema Nacional de Seguridad Pública.</w:t>
      </w:r>
    </w:p>
    <w:p w:rsidR="008B2CD2" w:rsidRDefault="008B2CD2" w:rsidP="00B33737">
      <w:pPr>
        <w:pStyle w:val="INCISO"/>
        <w:spacing w:line="294" w:lineRule="exact"/>
      </w:pPr>
      <w:r w:rsidRPr="00561CEF">
        <w:rPr>
          <w:lang w:val="es-MX"/>
        </w:rPr>
        <w:t>p.</w:t>
      </w:r>
      <w:r w:rsidRPr="0023334C">
        <w:rPr>
          <w:b/>
          <w:lang w:val="es-MX"/>
        </w:rPr>
        <w:tab/>
      </w:r>
      <w:r w:rsidRPr="0023334C">
        <w:rPr>
          <w:b/>
        </w:rPr>
        <w:t>Sistema.</w:t>
      </w:r>
      <w:r w:rsidRPr="0023334C">
        <w:t>- Sistema de Seguimiento del Fondo que se instrumente.</w:t>
      </w:r>
    </w:p>
    <w:p w:rsidR="008B2CD2" w:rsidRPr="0023334C" w:rsidRDefault="00B32C98" w:rsidP="00B33737">
      <w:pPr>
        <w:pStyle w:val="ROMANOS"/>
        <w:spacing w:line="294" w:lineRule="exact"/>
      </w:pPr>
      <w:r>
        <w:rPr>
          <w:lang w:val="es-MX"/>
        </w:rPr>
        <w:t>5</w:t>
      </w:r>
      <w:r w:rsidR="008B2CD2" w:rsidRPr="0023334C">
        <w:rPr>
          <w:lang w:val="es-MX"/>
        </w:rPr>
        <w:t>.</w:t>
      </w:r>
      <w:r w:rsidR="008B2CD2" w:rsidRPr="0023334C">
        <w:rPr>
          <w:lang w:val="es-MX"/>
        </w:rPr>
        <w:tab/>
      </w:r>
      <w:r w:rsidR="008B2CD2" w:rsidRPr="0023334C">
        <w:t>Las entidades federativas incluirán en sus reportes para un mejor seguimiento y transparencia de los Fondos de Seguridad Pública mediante la siguiente información:</w:t>
      </w:r>
    </w:p>
    <w:p w:rsidR="008B2CD2" w:rsidRPr="0023334C" w:rsidRDefault="008B2CD2" w:rsidP="00B33737">
      <w:pPr>
        <w:pStyle w:val="INCISO"/>
        <w:spacing w:line="294" w:lineRule="exact"/>
      </w:pPr>
      <w:r w:rsidRPr="0023334C">
        <w:rPr>
          <w:lang w:val="es-MX"/>
        </w:rPr>
        <w:t>a.</w:t>
      </w:r>
      <w:r w:rsidRPr="0023334C">
        <w:rPr>
          <w:lang w:val="es-MX"/>
        </w:rPr>
        <w:tab/>
      </w:r>
      <w:r w:rsidRPr="0023334C">
        <w:t>El importe</w:t>
      </w:r>
      <w:r w:rsidR="00CE3103">
        <w:t xml:space="preserve"> </w:t>
      </w:r>
      <w:r w:rsidRPr="0023334C">
        <w:t>convenido por capítulo de gasto, concepto, partida genérica y específica;</w:t>
      </w:r>
    </w:p>
    <w:p w:rsidR="008B2CD2" w:rsidRPr="0023334C" w:rsidRDefault="008B2CD2" w:rsidP="00B33737">
      <w:pPr>
        <w:pStyle w:val="INCISO"/>
        <w:spacing w:line="294" w:lineRule="exact"/>
      </w:pPr>
      <w:r w:rsidRPr="0023334C">
        <w:rPr>
          <w:lang w:val="es-MX"/>
        </w:rPr>
        <w:t>b.</w:t>
      </w:r>
      <w:r w:rsidRPr="0023334C">
        <w:rPr>
          <w:lang w:val="es-MX"/>
        </w:rPr>
        <w:tab/>
      </w:r>
      <w:r w:rsidRPr="0023334C">
        <w:t>Presupuesto comprometido por capítulo de gasto, concepto, partida genérica y específica;</w:t>
      </w:r>
    </w:p>
    <w:p w:rsidR="008B2CD2" w:rsidRPr="0023334C" w:rsidRDefault="008B2CD2" w:rsidP="00B33737">
      <w:pPr>
        <w:pStyle w:val="INCISO"/>
        <w:spacing w:line="294" w:lineRule="exact"/>
      </w:pPr>
      <w:r w:rsidRPr="0023334C">
        <w:rPr>
          <w:lang w:val="es-MX"/>
        </w:rPr>
        <w:t>c.</w:t>
      </w:r>
      <w:r w:rsidRPr="0023334C">
        <w:rPr>
          <w:lang w:val="es-MX"/>
        </w:rPr>
        <w:tab/>
      </w:r>
      <w:r w:rsidRPr="0023334C">
        <w:t>Presupuesto devengado por capítulo de gasto, concepto, partida genérica y especifica;</w:t>
      </w:r>
    </w:p>
    <w:p w:rsidR="008B2CD2" w:rsidRPr="0023334C" w:rsidRDefault="008B2CD2" w:rsidP="00B33737">
      <w:pPr>
        <w:pStyle w:val="INCISO"/>
        <w:spacing w:line="294" w:lineRule="exact"/>
      </w:pPr>
      <w:r w:rsidRPr="0023334C">
        <w:rPr>
          <w:lang w:val="es-MX"/>
        </w:rPr>
        <w:t>d.</w:t>
      </w:r>
      <w:r w:rsidRPr="0023334C">
        <w:rPr>
          <w:lang w:val="es-MX"/>
        </w:rPr>
        <w:tab/>
      </w:r>
      <w:r w:rsidRPr="0023334C">
        <w:t>Presupuesto pagado</w:t>
      </w:r>
      <w:r w:rsidR="00CE3103">
        <w:t xml:space="preserve"> </w:t>
      </w:r>
      <w:r w:rsidRPr="0023334C">
        <w:t>por capítulo de gasto, concepto, partida genérica y específica;</w:t>
      </w:r>
    </w:p>
    <w:p w:rsidR="008B2CD2" w:rsidRPr="0023334C" w:rsidRDefault="008B2CD2" w:rsidP="00B33737">
      <w:pPr>
        <w:pStyle w:val="INCISO"/>
        <w:spacing w:line="294" w:lineRule="exact"/>
      </w:pPr>
      <w:r w:rsidRPr="0023334C">
        <w:rPr>
          <w:lang w:val="es-MX"/>
        </w:rPr>
        <w:t>e.</w:t>
      </w:r>
      <w:r w:rsidRPr="0023334C">
        <w:rPr>
          <w:lang w:val="es-MX"/>
        </w:rPr>
        <w:tab/>
      </w:r>
      <w:r w:rsidRPr="0023334C">
        <w:t>Saldo por ejercer por capítulo de gasto, concepto, partida genérica y específica; y</w:t>
      </w:r>
    </w:p>
    <w:p w:rsidR="008B2CD2" w:rsidRPr="0023334C" w:rsidRDefault="008B2CD2" w:rsidP="00B33737">
      <w:pPr>
        <w:pStyle w:val="INCISO"/>
        <w:spacing w:line="294" w:lineRule="exact"/>
      </w:pPr>
      <w:r w:rsidRPr="0023334C">
        <w:rPr>
          <w:lang w:val="es-MX"/>
        </w:rPr>
        <w:t>f.</w:t>
      </w:r>
      <w:r w:rsidRPr="0023334C">
        <w:rPr>
          <w:lang w:val="es-MX"/>
        </w:rPr>
        <w:tab/>
      </w:r>
      <w:r w:rsidRPr="0023334C">
        <w:t>Las metas convenidas, alcanzadas y por alcanzar.</w:t>
      </w:r>
    </w:p>
    <w:p w:rsidR="008B2CD2" w:rsidRPr="0023334C" w:rsidRDefault="008B2CD2" w:rsidP="00B33737">
      <w:pPr>
        <w:pStyle w:val="Texto"/>
        <w:spacing w:line="294" w:lineRule="exact"/>
        <w:rPr>
          <w:b/>
        </w:rPr>
      </w:pPr>
      <w:r w:rsidRPr="0023334C">
        <w:rPr>
          <w:b/>
        </w:rPr>
        <w:t>Sistema electrónico y guía de usuario</w:t>
      </w:r>
    </w:p>
    <w:p w:rsidR="008B2CD2" w:rsidRPr="0023334C" w:rsidRDefault="00B32C98" w:rsidP="00B33737">
      <w:pPr>
        <w:pStyle w:val="ROMANOS"/>
        <w:spacing w:line="294" w:lineRule="exact"/>
      </w:pPr>
      <w:r>
        <w:rPr>
          <w:lang w:val="es-MX"/>
        </w:rPr>
        <w:t>6</w:t>
      </w:r>
      <w:r w:rsidR="008B2CD2" w:rsidRPr="0023334C">
        <w:rPr>
          <w:lang w:val="es-MX"/>
        </w:rPr>
        <w:t>.</w:t>
      </w:r>
      <w:r w:rsidR="008B2CD2" w:rsidRPr="0023334C">
        <w:rPr>
          <w:lang w:val="es-MX"/>
        </w:rPr>
        <w:tab/>
      </w:r>
      <w:r w:rsidR="008B2CD2" w:rsidRPr="0023334C">
        <w:t>El Secretariado Ejecutivo pondrá a disposición de las Entidades Federativas y al Gobierno del Distrito Federal el portal electrónico con los formatos para contar con la información relativa al FASP en forma clara, expedita y homogénea.</w:t>
      </w:r>
    </w:p>
    <w:p w:rsidR="008B2CD2" w:rsidRPr="0023334C" w:rsidRDefault="008B2CD2" w:rsidP="00B33737">
      <w:pPr>
        <w:pStyle w:val="Texto"/>
        <w:spacing w:line="294" w:lineRule="exact"/>
        <w:rPr>
          <w:b/>
        </w:rPr>
      </w:pPr>
      <w:r w:rsidRPr="0023334C">
        <w:rPr>
          <w:b/>
        </w:rPr>
        <w:t>Formatos de reportes</w:t>
      </w:r>
    </w:p>
    <w:p w:rsidR="008B2CD2" w:rsidRPr="0023334C" w:rsidRDefault="00B32C98" w:rsidP="00B33737">
      <w:pPr>
        <w:pStyle w:val="ROMANOS"/>
        <w:spacing w:line="294" w:lineRule="exact"/>
      </w:pPr>
      <w:r>
        <w:rPr>
          <w:lang w:val="es-MX"/>
        </w:rPr>
        <w:t>7</w:t>
      </w:r>
      <w:r w:rsidR="008B2CD2" w:rsidRPr="0023334C">
        <w:rPr>
          <w:lang w:val="es-MX"/>
        </w:rPr>
        <w:t>.</w:t>
      </w:r>
      <w:r w:rsidR="008B2CD2" w:rsidRPr="0023334C">
        <w:rPr>
          <w:lang w:val="es-MX"/>
        </w:rPr>
        <w:tab/>
      </w:r>
      <w:r w:rsidR="008B2CD2" w:rsidRPr="0023334C">
        <w:t>De los reportes Generales</w:t>
      </w:r>
    </w:p>
    <w:p w:rsidR="008B2CD2" w:rsidRDefault="00B32C98" w:rsidP="00B33737">
      <w:pPr>
        <w:pStyle w:val="ROMANOS"/>
        <w:spacing w:line="294" w:lineRule="exact"/>
      </w:pPr>
      <w:r>
        <w:tab/>
      </w:r>
      <w:r w:rsidR="008B2CD2" w:rsidRPr="0023334C">
        <w:t>De conformidad al capítulo IV de los Criterios</w:t>
      </w:r>
      <w:r w:rsidR="00CE3103">
        <w:t xml:space="preserve"> </w:t>
      </w:r>
      <w:r w:rsidR="008B2CD2" w:rsidRPr="0023334C">
        <w:t>Generales para la Administración y Ejercicio de los Resultados del Fondo de Aportaciones para la Seguridad Pública de los Estados y del Distrito Federal (FASP), que serán aplicables para el ejercicio fiscal al que corresponda</w:t>
      </w:r>
      <w:r w:rsidR="00CE3103">
        <w:t xml:space="preserve"> </w:t>
      </w:r>
      <w:r w:rsidR="008B2CD2" w:rsidRPr="0023334C">
        <w:t>y los presentes lineamientos, las Entidades Federativas y el Gobierno del Distrito Federal deberán reportar al Secretariado el avance en la aplicación de los recursos destinados a la Seguridad Pública por programa y capítulo.</w:t>
      </w:r>
    </w:p>
    <w:p w:rsidR="008B2CD2" w:rsidRPr="0023334C" w:rsidRDefault="00B32C98" w:rsidP="00B33737">
      <w:pPr>
        <w:pStyle w:val="ROMANOS"/>
        <w:spacing w:line="294" w:lineRule="exact"/>
      </w:pPr>
      <w:r>
        <w:rPr>
          <w:lang w:val="es-MX"/>
        </w:rPr>
        <w:t>8</w:t>
      </w:r>
      <w:r w:rsidR="008B2CD2" w:rsidRPr="0023334C">
        <w:rPr>
          <w:lang w:val="es-MX"/>
        </w:rPr>
        <w:t>.</w:t>
      </w:r>
      <w:r w:rsidR="008B2CD2" w:rsidRPr="0023334C">
        <w:rPr>
          <w:lang w:val="es-MX"/>
        </w:rPr>
        <w:tab/>
      </w:r>
      <w:r w:rsidR="008B2CD2" w:rsidRPr="0023334C">
        <w:t>De los reportes Específicos</w:t>
      </w:r>
    </w:p>
    <w:p w:rsidR="008B2CD2" w:rsidRDefault="00B32C98" w:rsidP="00B33737">
      <w:pPr>
        <w:pStyle w:val="ROMANOS"/>
        <w:spacing w:line="294" w:lineRule="exact"/>
      </w:pPr>
      <w:r>
        <w:tab/>
      </w:r>
      <w:r w:rsidR="008B2CD2" w:rsidRPr="0023334C">
        <w:t xml:space="preserve">Para el caso de los reporte mensuales y trimestrales que deberán emitir las Entidades Federativas y el Gobierno del Distrito Federal, además de observar lo establecido en el numeral anterior deberán </w:t>
      </w:r>
      <w:r w:rsidR="008B2CD2" w:rsidRPr="0023334C">
        <w:lastRenderedPageBreak/>
        <w:t xml:space="preserve">apegarse al Clasificador por Objeto de Gasto de la Administración Pública Federal que entre otras cosas debe contener como mínimo un desglose por programa, capítulo, concepto, partida genérica </w:t>
      </w:r>
      <w:r w:rsidR="0002616A">
        <w:t xml:space="preserve"> </w:t>
      </w:r>
      <w:r w:rsidR="008B2CD2" w:rsidRPr="0023334C">
        <w:t>y partida específica.</w:t>
      </w:r>
    </w:p>
    <w:p w:rsidR="00B32C98" w:rsidRDefault="00B32C98" w:rsidP="00B32C98">
      <w:pPr>
        <w:pStyle w:val="ROMANOS"/>
        <w:sectPr w:rsidR="00B32C98" w:rsidSect="007C5E68">
          <w:headerReference w:type="even" r:id="rId7"/>
          <w:headerReference w:type="default" r:id="rId8"/>
          <w:pgSz w:w="12240" w:h="15840"/>
          <w:pgMar w:top="1152" w:right="1699" w:bottom="1296" w:left="1699" w:header="706" w:footer="706" w:gutter="0"/>
          <w:cols w:space="708"/>
          <w:docGrid w:linePitch="326"/>
        </w:sectPr>
      </w:pPr>
    </w:p>
    <w:p w:rsidR="008B2CD2" w:rsidRPr="0023334C" w:rsidRDefault="008B2CD2" w:rsidP="008B2CD2">
      <w:pPr>
        <w:pStyle w:val="Texto"/>
        <w:rPr>
          <w:szCs w:val="22"/>
        </w:rPr>
      </w:pPr>
      <w:r w:rsidRPr="0023334C">
        <w:rPr>
          <w:szCs w:val="22"/>
        </w:rPr>
        <w:lastRenderedPageBreak/>
        <w:t>a.</w:t>
      </w:r>
      <w:r w:rsidRPr="0023334C">
        <w:rPr>
          <w:szCs w:val="22"/>
        </w:rPr>
        <w:tab/>
        <w:t>Modelos de los formatos:</w:t>
      </w:r>
    </w:p>
    <w:tbl>
      <w:tblPr>
        <w:tblW w:w="13104" w:type="dxa"/>
        <w:tblInd w:w="144" w:type="dxa"/>
        <w:tblLayout w:type="fixed"/>
        <w:tblCellMar>
          <w:left w:w="43" w:type="dxa"/>
          <w:right w:w="43" w:type="dxa"/>
        </w:tblCellMar>
        <w:tblLook w:val="0000"/>
      </w:tblPr>
      <w:tblGrid>
        <w:gridCol w:w="348"/>
        <w:gridCol w:w="485"/>
        <w:gridCol w:w="2327"/>
        <w:gridCol w:w="662"/>
        <w:gridCol w:w="663"/>
        <w:gridCol w:w="663"/>
        <w:gridCol w:w="663"/>
        <w:gridCol w:w="663"/>
        <w:gridCol w:w="663"/>
        <w:gridCol w:w="663"/>
        <w:gridCol w:w="663"/>
        <w:gridCol w:w="663"/>
        <w:gridCol w:w="663"/>
        <w:gridCol w:w="663"/>
        <w:gridCol w:w="663"/>
        <w:gridCol w:w="663"/>
        <w:gridCol w:w="663"/>
        <w:gridCol w:w="663"/>
      </w:tblGrid>
      <w:tr w:rsidR="008B2CD2" w:rsidRPr="00B32C98" w:rsidTr="00B32C98">
        <w:trPr>
          <w:cantSplit/>
          <w:trHeight w:val="144"/>
        </w:trPr>
        <w:tc>
          <w:tcPr>
            <w:tcW w:w="13104" w:type="dxa"/>
            <w:gridSpan w:val="18"/>
            <w:tcBorders>
              <w:top w:val="single" w:sz="6" w:space="0" w:color="auto"/>
              <w:left w:val="single" w:sz="6" w:space="0" w:color="auto"/>
              <w:bottom w:val="single" w:sz="6" w:space="0" w:color="auto"/>
              <w:right w:val="single" w:sz="6" w:space="0" w:color="auto"/>
            </w:tcBorders>
            <w:shd w:val="clear" w:color="000000" w:fill="FFFFFF"/>
          </w:tcPr>
          <w:p w:rsidR="008B2CD2" w:rsidRPr="00B32C98" w:rsidRDefault="008B2CD2" w:rsidP="00B32C98">
            <w:pPr>
              <w:pStyle w:val="Texto"/>
              <w:spacing w:after="40" w:line="220" w:lineRule="exact"/>
              <w:ind w:firstLine="0"/>
              <w:jc w:val="center"/>
              <w:rPr>
                <w:sz w:val="12"/>
                <w:szCs w:val="18"/>
                <w:lang w:eastAsia="es-MX"/>
              </w:rPr>
            </w:pPr>
            <w:r w:rsidRPr="00B32C98">
              <w:rPr>
                <w:b/>
                <w:sz w:val="12"/>
                <w:szCs w:val="18"/>
                <w:lang w:eastAsia="es-MX"/>
              </w:rPr>
              <w:t>FORMATO GENERAL</w:t>
            </w:r>
          </w:p>
          <w:p w:rsidR="008B2CD2" w:rsidRPr="00B32C98" w:rsidRDefault="008B2CD2" w:rsidP="00B32C98">
            <w:pPr>
              <w:pStyle w:val="Texto"/>
              <w:spacing w:after="40" w:line="220" w:lineRule="exact"/>
              <w:ind w:firstLine="0"/>
              <w:jc w:val="center"/>
              <w:rPr>
                <w:sz w:val="12"/>
                <w:szCs w:val="18"/>
                <w:lang w:eastAsia="es-MX"/>
              </w:rPr>
            </w:pPr>
            <w:r w:rsidRPr="00B32C98">
              <w:rPr>
                <w:b/>
                <w:sz w:val="12"/>
                <w:szCs w:val="18"/>
                <w:lang w:eastAsia="es-MX"/>
              </w:rPr>
              <w:t>SISTEMA NACIONAL DE SEGURIDAD P</w:t>
            </w:r>
            <w:r w:rsidR="0004156A">
              <w:rPr>
                <w:b/>
                <w:sz w:val="12"/>
                <w:szCs w:val="18"/>
                <w:lang w:eastAsia="es-MX"/>
              </w:rPr>
              <w:t>U</w:t>
            </w:r>
            <w:r w:rsidRPr="00B32C98">
              <w:rPr>
                <w:b/>
                <w:sz w:val="12"/>
                <w:szCs w:val="18"/>
                <w:lang w:eastAsia="es-MX"/>
              </w:rPr>
              <w:t>BLICA</w:t>
            </w:r>
          </w:p>
          <w:p w:rsidR="008B2CD2" w:rsidRPr="00B32C98" w:rsidRDefault="008B2CD2" w:rsidP="00B32C98">
            <w:pPr>
              <w:pStyle w:val="Texto"/>
              <w:spacing w:after="40" w:line="220" w:lineRule="exact"/>
              <w:ind w:firstLine="0"/>
              <w:jc w:val="center"/>
              <w:rPr>
                <w:b/>
                <w:sz w:val="12"/>
                <w:szCs w:val="18"/>
                <w:lang w:eastAsia="es-MX"/>
              </w:rPr>
            </w:pPr>
            <w:r w:rsidRPr="00B32C98">
              <w:rPr>
                <w:b/>
                <w:sz w:val="12"/>
                <w:szCs w:val="18"/>
                <w:lang w:eastAsia="es-MX"/>
              </w:rPr>
              <w:t>AVANCE EN LA APLICACI</w:t>
            </w:r>
            <w:r w:rsidR="0004156A">
              <w:rPr>
                <w:b/>
                <w:sz w:val="12"/>
                <w:szCs w:val="18"/>
                <w:lang w:eastAsia="es-MX"/>
              </w:rPr>
              <w:t>O</w:t>
            </w:r>
            <w:r w:rsidRPr="00B32C98">
              <w:rPr>
                <w:b/>
                <w:sz w:val="12"/>
                <w:szCs w:val="18"/>
                <w:lang w:eastAsia="es-MX"/>
              </w:rPr>
              <w:t>N DE LOS RECURSOS ASIGNADOS A LOS PROGRAMAS DE SEGURIDAD P</w:t>
            </w:r>
            <w:r w:rsidR="0004156A">
              <w:rPr>
                <w:b/>
                <w:sz w:val="12"/>
                <w:szCs w:val="18"/>
                <w:lang w:eastAsia="es-MX"/>
              </w:rPr>
              <w:t>U</w:t>
            </w:r>
            <w:r w:rsidRPr="00B32C98">
              <w:rPr>
                <w:b/>
                <w:sz w:val="12"/>
                <w:szCs w:val="18"/>
                <w:lang w:eastAsia="es-MX"/>
              </w:rPr>
              <w:t>BLICA XXXX</w:t>
            </w:r>
          </w:p>
          <w:p w:rsidR="008B2CD2" w:rsidRPr="00B32C98" w:rsidRDefault="008B2CD2" w:rsidP="00B32C98">
            <w:pPr>
              <w:pStyle w:val="Texto"/>
              <w:spacing w:after="40" w:line="220" w:lineRule="exact"/>
              <w:ind w:firstLine="0"/>
              <w:jc w:val="center"/>
              <w:rPr>
                <w:sz w:val="12"/>
                <w:szCs w:val="18"/>
                <w:lang w:eastAsia="es-MX"/>
              </w:rPr>
            </w:pPr>
            <w:r w:rsidRPr="00B32C98">
              <w:rPr>
                <w:b/>
                <w:sz w:val="12"/>
                <w:szCs w:val="18"/>
                <w:lang w:eastAsia="es-MX"/>
              </w:rPr>
              <w:t>(cifras al 30 de Noviembre de 2012)</w:t>
            </w:r>
          </w:p>
          <w:p w:rsidR="008B2CD2" w:rsidRPr="00B32C98" w:rsidRDefault="008B2CD2" w:rsidP="00B32C98">
            <w:pPr>
              <w:pStyle w:val="Texto"/>
              <w:spacing w:after="40" w:line="220" w:lineRule="exact"/>
              <w:ind w:firstLine="0"/>
              <w:jc w:val="center"/>
              <w:rPr>
                <w:sz w:val="12"/>
                <w:szCs w:val="18"/>
                <w:lang w:eastAsia="es-MX"/>
              </w:rPr>
            </w:pPr>
            <w:r w:rsidRPr="00B32C98">
              <w:rPr>
                <w:b/>
                <w:sz w:val="12"/>
                <w:szCs w:val="18"/>
                <w:lang w:eastAsia="es-MX"/>
              </w:rPr>
              <w:t>(PESOS)</w:t>
            </w:r>
          </w:p>
          <w:p w:rsidR="008B2CD2" w:rsidRPr="00B32C98" w:rsidRDefault="008B2CD2" w:rsidP="00B32C98">
            <w:pPr>
              <w:pStyle w:val="Texto"/>
              <w:spacing w:after="40" w:line="220" w:lineRule="exact"/>
              <w:ind w:firstLine="0"/>
              <w:jc w:val="center"/>
              <w:rPr>
                <w:b/>
                <w:sz w:val="12"/>
                <w:szCs w:val="14"/>
                <w:lang w:eastAsia="es-MX"/>
              </w:rPr>
            </w:pPr>
            <w:r w:rsidRPr="00B32C98">
              <w:rPr>
                <w:b/>
                <w:sz w:val="12"/>
                <w:szCs w:val="18"/>
                <w:lang w:eastAsia="es-MX"/>
              </w:rPr>
              <w:t>ENTIDAD FEDERATIVA:</w:t>
            </w:r>
          </w:p>
        </w:tc>
      </w:tr>
      <w:tr w:rsidR="00B32C98" w:rsidRPr="00B32C98" w:rsidTr="00B32C98">
        <w:trPr>
          <w:cantSplit/>
          <w:trHeight w:val="347"/>
        </w:trPr>
        <w:tc>
          <w:tcPr>
            <w:tcW w:w="348" w:type="dxa"/>
            <w:vMerge w:val="restart"/>
            <w:tcBorders>
              <w:top w:val="single" w:sz="6" w:space="0" w:color="auto"/>
              <w:left w:val="single" w:sz="6" w:space="0" w:color="auto"/>
              <w:right w:val="single" w:sz="6" w:space="0" w:color="auto"/>
            </w:tcBorders>
            <w:shd w:val="clear" w:color="000000" w:fill="FFFFFF"/>
            <w:textDirection w:val="btLr"/>
            <w:vAlign w:val="center"/>
          </w:tcPr>
          <w:p w:rsidR="00B32C98" w:rsidRPr="00B32C98" w:rsidRDefault="00B32C98" w:rsidP="00B32C98">
            <w:pPr>
              <w:pStyle w:val="Texto"/>
              <w:spacing w:after="40" w:line="220" w:lineRule="exact"/>
              <w:ind w:left="113" w:right="113" w:firstLine="0"/>
              <w:jc w:val="center"/>
              <w:rPr>
                <w:b/>
                <w:sz w:val="12"/>
                <w:szCs w:val="14"/>
                <w:lang w:eastAsia="es-MX"/>
              </w:rPr>
            </w:pPr>
            <w:r w:rsidRPr="00B32C98">
              <w:rPr>
                <w:b/>
                <w:sz w:val="12"/>
                <w:szCs w:val="14"/>
                <w:lang w:eastAsia="es-MX"/>
              </w:rPr>
              <w:t>PROGRAMA</w:t>
            </w:r>
          </w:p>
        </w:tc>
        <w:tc>
          <w:tcPr>
            <w:tcW w:w="485" w:type="dxa"/>
            <w:vMerge w:val="restart"/>
            <w:tcBorders>
              <w:top w:val="single" w:sz="6" w:space="0" w:color="auto"/>
              <w:left w:val="single" w:sz="6" w:space="0" w:color="auto"/>
              <w:right w:val="single" w:sz="6" w:space="0" w:color="auto"/>
            </w:tcBorders>
            <w:shd w:val="clear" w:color="000000" w:fill="FFFFFF"/>
            <w:textDirection w:val="btLr"/>
            <w:vAlign w:val="center"/>
          </w:tcPr>
          <w:p w:rsidR="00B32C98" w:rsidRPr="00B32C98" w:rsidRDefault="00B32C98" w:rsidP="00B32C98">
            <w:pPr>
              <w:pStyle w:val="Texto"/>
              <w:spacing w:after="40" w:line="220" w:lineRule="exact"/>
              <w:ind w:left="113" w:right="113" w:firstLine="0"/>
              <w:jc w:val="center"/>
              <w:rPr>
                <w:b/>
                <w:sz w:val="12"/>
                <w:szCs w:val="14"/>
                <w:lang w:eastAsia="es-MX"/>
              </w:rPr>
            </w:pPr>
            <w:r w:rsidRPr="00B32C98">
              <w:rPr>
                <w:b/>
                <w:sz w:val="12"/>
                <w:szCs w:val="14"/>
                <w:lang w:eastAsia="es-MX"/>
              </w:rPr>
              <w:t>CAP</w:t>
            </w:r>
            <w:r w:rsidR="0004156A">
              <w:rPr>
                <w:b/>
                <w:sz w:val="12"/>
                <w:szCs w:val="14"/>
                <w:lang w:eastAsia="es-MX"/>
              </w:rPr>
              <w:t>I</w:t>
            </w:r>
            <w:r w:rsidRPr="00B32C98">
              <w:rPr>
                <w:b/>
                <w:sz w:val="12"/>
                <w:szCs w:val="14"/>
                <w:lang w:eastAsia="es-MX"/>
              </w:rPr>
              <w:t>TULO</w:t>
            </w:r>
          </w:p>
        </w:tc>
        <w:tc>
          <w:tcPr>
            <w:tcW w:w="2327" w:type="dxa"/>
            <w:vMerge w:val="restart"/>
            <w:tcBorders>
              <w:top w:val="single" w:sz="6" w:space="0" w:color="auto"/>
              <w:left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rPr>
                <w:b/>
                <w:sz w:val="12"/>
                <w:szCs w:val="14"/>
                <w:lang w:eastAsia="es-MX"/>
              </w:rPr>
            </w:pPr>
            <w:r>
              <w:rPr>
                <w:b/>
                <w:sz w:val="12"/>
                <w:szCs w:val="14"/>
                <w:lang w:eastAsia="es-MX"/>
              </w:rPr>
              <w:t>ANEXO T</w:t>
            </w:r>
            <w:r w:rsidR="0004156A">
              <w:rPr>
                <w:b/>
                <w:sz w:val="12"/>
                <w:szCs w:val="14"/>
                <w:lang w:eastAsia="es-MX"/>
              </w:rPr>
              <w:t>E</w:t>
            </w:r>
            <w:r>
              <w:rPr>
                <w:b/>
                <w:sz w:val="12"/>
                <w:szCs w:val="14"/>
                <w:lang w:eastAsia="es-MX"/>
              </w:rPr>
              <w:t>CNICO/</w:t>
            </w:r>
            <w:r w:rsidRPr="00B32C98">
              <w:rPr>
                <w:b/>
                <w:sz w:val="12"/>
                <w:szCs w:val="14"/>
                <w:lang w:eastAsia="es-MX"/>
              </w:rPr>
              <w:t>PROGRAMA CON PRIORIDAD NACIONAL</w:t>
            </w:r>
          </w:p>
        </w:tc>
        <w:tc>
          <w:tcPr>
            <w:tcW w:w="9944" w:type="dxa"/>
            <w:gridSpan w:val="15"/>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FINANCIAMIENTO CONJUNTO</w:t>
            </w:r>
          </w:p>
        </w:tc>
      </w:tr>
      <w:tr w:rsidR="00B32C98" w:rsidRPr="00B32C98" w:rsidTr="00B32C98">
        <w:trPr>
          <w:cantSplit/>
          <w:trHeight w:val="302"/>
        </w:trPr>
        <w:tc>
          <w:tcPr>
            <w:tcW w:w="348" w:type="dxa"/>
            <w:vMerge/>
            <w:tcBorders>
              <w:left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rPr>
                <w:b/>
                <w:sz w:val="12"/>
                <w:szCs w:val="14"/>
                <w:lang w:eastAsia="es-MX"/>
              </w:rPr>
            </w:pPr>
          </w:p>
        </w:tc>
        <w:tc>
          <w:tcPr>
            <w:tcW w:w="485" w:type="dxa"/>
            <w:vMerge/>
            <w:tcBorders>
              <w:left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rPr>
                <w:sz w:val="12"/>
                <w:szCs w:val="14"/>
                <w:lang w:eastAsia="es-MX"/>
              </w:rPr>
            </w:pPr>
          </w:p>
        </w:tc>
        <w:tc>
          <w:tcPr>
            <w:tcW w:w="2327" w:type="dxa"/>
            <w:vMerge/>
            <w:tcBorders>
              <w:left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rPr>
                <w:b/>
                <w:sz w:val="12"/>
                <w:szCs w:val="14"/>
                <w:lang w:eastAsia="es-MX"/>
              </w:rPr>
            </w:pPr>
          </w:p>
        </w:tc>
        <w:tc>
          <w:tcPr>
            <w:tcW w:w="1988" w:type="dxa"/>
            <w:gridSpan w:val="3"/>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IMPORTE CONVENIDO</w:t>
            </w:r>
          </w:p>
        </w:tc>
        <w:tc>
          <w:tcPr>
            <w:tcW w:w="1989" w:type="dxa"/>
            <w:gridSpan w:val="3"/>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COMPROMETIDO</w:t>
            </w:r>
          </w:p>
        </w:tc>
        <w:tc>
          <w:tcPr>
            <w:tcW w:w="1989" w:type="dxa"/>
            <w:gridSpan w:val="3"/>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DEVENGADO</w:t>
            </w:r>
          </w:p>
        </w:tc>
        <w:tc>
          <w:tcPr>
            <w:tcW w:w="1989" w:type="dxa"/>
            <w:gridSpan w:val="3"/>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PAGADO</w:t>
            </w:r>
          </w:p>
        </w:tc>
        <w:tc>
          <w:tcPr>
            <w:tcW w:w="1989" w:type="dxa"/>
            <w:gridSpan w:val="3"/>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SALDO POR EJERCER</w:t>
            </w:r>
          </w:p>
        </w:tc>
      </w:tr>
      <w:tr w:rsidR="00B32C98" w:rsidRPr="00B32C98" w:rsidTr="00B32C98">
        <w:trPr>
          <w:cantSplit/>
          <w:trHeight w:val="293"/>
        </w:trPr>
        <w:tc>
          <w:tcPr>
            <w:tcW w:w="348" w:type="dxa"/>
            <w:vMerge/>
            <w:tcBorders>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rPr>
                <w:b/>
                <w:sz w:val="12"/>
                <w:szCs w:val="14"/>
                <w:lang w:eastAsia="es-MX"/>
              </w:rPr>
            </w:pPr>
          </w:p>
        </w:tc>
        <w:tc>
          <w:tcPr>
            <w:tcW w:w="485" w:type="dxa"/>
            <w:vMerge/>
            <w:tcBorders>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rPr>
                <w:sz w:val="12"/>
                <w:szCs w:val="14"/>
                <w:lang w:eastAsia="es-MX"/>
              </w:rPr>
            </w:pPr>
          </w:p>
        </w:tc>
        <w:tc>
          <w:tcPr>
            <w:tcW w:w="2327" w:type="dxa"/>
            <w:vMerge/>
            <w:tcBorders>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rPr>
                <w:b/>
                <w:sz w:val="12"/>
                <w:szCs w:val="14"/>
                <w:lang w:eastAsia="es-MX"/>
              </w:rPr>
            </w:pPr>
          </w:p>
        </w:tc>
        <w:tc>
          <w:tcPr>
            <w:tcW w:w="662"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FEDERAL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ESTATAL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TOTAL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FEDERAL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ESTATAL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TOTAL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FEDERAL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ESTATAL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TOTAL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FEDERAL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ESTATAL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TOTAL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FEDERAL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ESTATAL</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TOTAL</w:t>
            </w:r>
          </w:p>
        </w:tc>
      </w:tr>
      <w:tr w:rsidR="00B32C98" w:rsidRPr="00B32C98" w:rsidTr="0009585C">
        <w:trPr>
          <w:cantSplit/>
          <w:trHeight w:val="144"/>
        </w:trPr>
        <w:tc>
          <w:tcPr>
            <w:tcW w:w="348" w:type="dxa"/>
            <w:vMerge w:val="restart"/>
            <w:tcBorders>
              <w:top w:val="single" w:sz="6" w:space="0" w:color="auto"/>
              <w:left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1</w:t>
            </w:r>
          </w:p>
        </w:tc>
        <w:tc>
          <w:tcPr>
            <w:tcW w:w="485"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 </w:t>
            </w:r>
          </w:p>
        </w:tc>
        <w:tc>
          <w:tcPr>
            <w:tcW w:w="2327"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Prevención Social de la Violencia y la Delincuencia con Participación Ciudadana</w:t>
            </w:r>
          </w:p>
        </w:tc>
        <w:tc>
          <w:tcPr>
            <w:tcW w:w="662"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r>
      <w:tr w:rsidR="00B32C98" w:rsidRPr="00B32C98" w:rsidTr="0009585C">
        <w:trPr>
          <w:cantSplit/>
          <w:trHeight w:val="144"/>
        </w:trPr>
        <w:tc>
          <w:tcPr>
            <w:tcW w:w="348" w:type="dxa"/>
            <w:vMerge/>
            <w:tcBorders>
              <w:left w:val="single" w:sz="6" w:space="0" w:color="auto"/>
              <w:right w:val="single" w:sz="6" w:space="0" w:color="auto"/>
            </w:tcBorders>
            <w:vAlign w:val="center"/>
          </w:tcPr>
          <w:p w:rsidR="00B32C98" w:rsidRPr="00B32C98" w:rsidRDefault="00B32C98" w:rsidP="00B32C98">
            <w:pPr>
              <w:pStyle w:val="Texto"/>
              <w:spacing w:after="40" w:line="220" w:lineRule="exact"/>
              <w:ind w:firstLine="0"/>
              <w:jc w:val="center"/>
              <w:rPr>
                <w:b/>
                <w:sz w:val="12"/>
                <w:szCs w:val="14"/>
                <w:lang w:eastAsia="es-MX"/>
              </w:rPr>
            </w:pPr>
          </w:p>
        </w:tc>
        <w:tc>
          <w:tcPr>
            <w:tcW w:w="485"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1000</w:t>
            </w:r>
          </w:p>
        </w:tc>
        <w:tc>
          <w:tcPr>
            <w:tcW w:w="2327"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Servicios Personales</w:t>
            </w:r>
          </w:p>
        </w:tc>
        <w:tc>
          <w:tcPr>
            <w:tcW w:w="662"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r>
      <w:tr w:rsidR="00B32C98" w:rsidRPr="00B32C98" w:rsidTr="0009585C">
        <w:trPr>
          <w:cantSplit/>
          <w:trHeight w:val="144"/>
        </w:trPr>
        <w:tc>
          <w:tcPr>
            <w:tcW w:w="348" w:type="dxa"/>
            <w:vMerge/>
            <w:tcBorders>
              <w:left w:val="single" w:sz="6" w:space="0" w:color="auto"/>
              <w:right w:val="single" w:sz="6" w:space="0" w:color="auto"/>
            </w:tcBorders>
            <w:vAlign w:val="center"/>
          </w:tcPr>
          <w:p w:rsidR="00B32C98" w:rsidRPr="00B32C98" w:rsidRDefault="00B32C98" w:rsidP="00B32C98">
            <w:pPr>
              <w:pStyle w:val="Texto"/>
              <w:spacing w:after="40" w:line="220" w:lineRule="exact"/>
              <w:ind w:firstLine="0"/>
              <w:jc w:val="center"/>
              <w:rPr>
                <w:b/>
                <w:sz w:val="12"/>
                <w:szCs w:val="14"/>
                <w:lang w:eastAsia="es-MX"/>
              </w:rPr>
            </w:pPr>
          </w:p>
        </w:tc>
        <w:tc>
          <w:tcPr>
            <w:tcW w:w="485"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2000</w:t>
            </w:r>
          </w:p>
        </w:tc>
        <w:tc>
          <w:tcPr>
            <w:tcW w:w="2327"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Materiales y Suministros</w:t>
            </w:r>
          </w:p>
        </w:tc>
        <w:tc>
          <w:tcPr>
            <w:tcW w:w="662"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r>
      <w:tr w:rsidR="00B32C98" w:rsidRPr="00B32C98" w:rsidTr="0009585C">
        <w:trPr>
          <w:cantSplit/>
          <w:trHeight w:val="144"/>
        </w:trPr>
        <w:tc>
          <w:tcPr>
            <w:tcW w:w="348" w:type="dxa"/>
            <w:vMerge/>
            <w:tcBorders>
              <w:left w:val="single" w:sz="6" w:space="0" w:color="auto"/>
              <w:right w:val="single" w:sz="6" w:space="0" w:color="auto"/>
            </w:tcBorders>
            <w:vAlign w:val="center"/>
          </w:tcPr>
          <w:p w:rsidR="00B32C98" w:rsidRPr="00B32C98" w:rsidRDefault="00B32C98" w:rsidP="00B32C98">
            <w:pPr>
              <w:pStyle w:val="Texto"/>
              <w:spacing w:after="40" w:line="220" w:lineRule="exact"/>
              <w:ind w:firstLine="0"/>
              <w:jc w:val="center"/>
              <w:rPr>
                <w:b/>
                <w:sz w:val="12"/>
                <w:szCs w:val="14"/>
                <w:lang w:eastAsia="es-MX"/>
              </w:rPr>
            </w:pPr>
          </w:p>
        </w:tc>
        <w:tc>
          <w:tcPr>
            <w:tcW w:w="485"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3000</w:t>
            </w:r>
          </w:p>
        </w:tc>
        <w:tc>
          <w:tcPr>
            <w:tcW w:w="2327"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Servicios Generales</w:t>
            </w:r>
          </w:p>
        </w:tc>
        <w:tc>
          <w:tcPr>
            <w:tcW w:w="662"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r>
      <w:tr w:rsidR="00B32C98" w:rsidRPr="00B32C98" w:rsidTr="0009585C">
        <w:trPr>
          <w:cantSplit/>
          <w:trHeight w:val="144"/>
        </w:trPr>
        <w:tc>
          <w:tcPr>
            <w:tcW w:w="348" w:type="dxa"/>
            <w:vMerge/>
            <w:tcBorders>
              <w:left w:val="single" w:sz="6" w:space="0" w:color="auto"/>
              <w:right w:val="single" w:sz="6" w:space="0" w:color="auto"/>
            </w:tcBorders>
            <w:vAlign w:val="center"/>
          </w:tcPr>
          <w:p w:rsidR="00B32C98" w:rsidRPr="00B32C98" w:rsidRDefault="00B32C98" w:rsidP="00B32C98">
            <w:pPr>
              <w:pStyle w:val="Texto"/>
              <w:spacing w:after="40" w:line="220" w:lineRule="exact"/>
              <w:ind w:firstLine="0"/>
              <w:jc w:val="center"/>
              <w:rPr>
                <w:b/>
                <w:sz w:val="12"/>
                <w:szCs w:val="14"/>
                <w:lang w:eastAsia="es-MX"/>
              </w:rPr>
            </w:pPr>
          </w:p>
        </w:tc>
        <w:tc>
          <w:tcPr>
            <w:tcW w:w="485"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4000</w:t>
            </w:r>
          </w:p>
        </w:tc>
        <w:tc>
          <w:tcPr>
            <w:tcW w:w="2327"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Transferencias, Asignaciones, Subsidios y Otras Ayudas</w:t>
            </w:r>
          </w:p>
        </w:tc>
        <w:tc>
          <w:tcPr>
            <w:tcW w:w="662"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r>
      <w:tr w:rsidR="00B32C98" w:rsidRPr="00B32C98" w:rsidTr="0009585C">
        <w:trPr>
          <w:cantSplit/>
          <w:trHeight w:val="144"/>
        </w:trPr>
        <w:tc>
          <w:tcPr>
            <w:tcW w:w="348" w:type="dxa"/>
            <w:vMerge/>
            <w:tcBorders>
              <w:left w:val="single" w:sz="6" w:space="0" w:color="auto"/>
              <w:right w:val="single" w:sz="6" w:space="0" w:color="auto"/>
            </w:tcBorders>
            <w:vAlign w:val="center"/>
          </w:tcPr>
          <w:p w:rsidR="00B32C98" w:rsidRPr="00B32C98" w:rsidRDefault="00B32C98" w:rsidP="00B32C98">
            <w:pPr>
              <w:pStyle w:val="Texto"/>
              <w:spacing w:after="40" w:line="220" w:lineRule="exact"/>
              <w:ind w:firstLine="0"/>
              <w:jc w:val="center"/>
              <w:rPr>
                <w:b/>
                <w:sz w:val="12"/>
                <w:szCs w:val="14"/>
                <w:lang w:eastAsia="es-MX"/>
              </w:rPr>
            </w:pPr>
          </w:p>
        </w:tc>
        <w:tc>
          <w:tcPr>
            <w:tcW w:w="485"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5000</w:t>
            </w:r>
          </w:p>
        </w:tc>
        <w:tc>
          <w:tcPr>
            <w:tcW w:w="2327"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Bienes Muebles, Inmuebles e Intangibles</w:t>
            </w:r>
          </w:p>
        </w:tc>
        <w:tc>
          <w:tcPr>
            <w:tcW w:w="662"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r>
      <w:tr w:rsidR="00B32C98" w:rsidRPr="00B32C98" w:rsidTr="0009585C">
        <w:trPr>
          <w:cantSplit/>
          <w:trHeight w:val="144"/>
        </w:trPr>
        <w:tc>
          <w:tcPr>
            <w:tcW w:w="348" w:type="dxa"/>
            <w:vMerge/>
            <w:tcBorders>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center"/>
              <w:rPr>
                <w:b/>
                <w:sz w:val="12"/>
                <w:szCs w:val="14"/>
                <w:lang w:eastAsia="es-MX"/>
              </w:rPr>
            </w:pPr>
          </w:p>
        </w:tc>
        <w:tc>
          <w:tcPr>
            <w:tcW w:w="485"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6000</w:t>
            </w:r>
          </w:p>
        </w:tc>
        <w:tc>
          <w:tcPr>
            <w:tcW w:w="2327"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Inversión Pública</w:t>
            </w:r>
          </w:p>
        </w:tc>
        <w:tc>
          <w:tcPr>
            <w:tcW w:w="662"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r>
      <w:tr w:rsidR="00B32C98" w:rsidRPr="00B32C98" w:rsidTr="0009585C">
        <w:trPr>
          <w:cantSplit/>
          <w:trHeight w:val="144"/>
        </w:trPr>
        <w:tc>
          <w:tcPr>
            <w:tcW w:w="348" w:type="dxa"/>
            <w:vMerge w:val="restart"/>
            <w:tcBorders>
              <w:top w:val="single" w:sz="6" w:space="0" w:color="auto"/>
              <w:left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center"/>
              <w:rPr>
                <w:b/>
                <w:sz w:val="12"/>
                <w:szCs w:val="14"/>
                <w:lang w:eastAsia="es-MX"/>
              </w:rPr>
            </w:pPr>
            <w:r w:rsidRPr="00B32C98">
              <w:rPr>
                <w:b/>
                <w:sz w:val="12"/>
                <w:szCs w:val="14"/>
                <w:lang w:eastAsia="es-MX"/>
              </w:rPr>
              <w:t>2</w:t>
            </w:r>
          </w:p>
        </w:tc>
        <w:tc>
          <w:tcPr>
            <w:tcW w:w="485"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 </w:t>
            </w:r>
          </w:p>
        </w:tc>
        <w:tc>
          <w:tcPr>
            <w:tcW w:w="2327"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Fortalecimiento de las Capacidades de Evaluación en Control de Confianza</w:t>
            </w:r>
          </w:p>
        </w:tc>
        <w:tc>
          <w:tcPr>
            <w:tcW w:w="662"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shd w:val="clear" w:color="000000" w:fill="FFFFFF"/>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r>
      <w:tr w:rsidR="00B32C98" w:rsidRPr="00B32C98" w:rsidTr="0009585C">
        <w:trPr>
          <w:cantSplit/>
          <w:trHeight w:val="144"/>
        </w:trPr>
        <w:tc>
          <w:tcPr>
            <w:tcW w:w="348" w:type="dxa"/>
            <w:vMerge/>
            <w:tcBorders>
              <w:left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p>
        </w:tc>
        <w:tc>
          <w:tcPr>
            <w:tcW w:w="485"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1000</w:t>
            </w:r>
          </w:p>
        </w:tc>
        <w:tc>
          <w:tcPr>
            <w:tcW w:w="2327"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Servicios Personales</w:t>
            </w:r>
          </w:p>
        </w:tc>
        <w:tc>
          <w:tcPr>
            <w:tcW w:w="662"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r>
      <w:tr w:rsidR="00B32C98" w:rsidRPr="00B32C98" w:rsidTr="0009585C">
        <w:trPr>
          <w:cantSplit/>
          <w:trHeight w:val="144"/>
        </w:trPr>
        <w:tc>
          <w:tcPr>
            <w:tcW w:w="348" w:type="dxa"/>
            <w:vMerge/>
            <w:tcBorders>
              <w:left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p>
        </w:tc>
        <w:tc>
          <w:tcPr>
            <w:tcW w:w="485"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3000</w:t>
            </w:r>
          </w:p>
        </w:tc>
        <w:tc>
          <w:tcPr>
            <w:tcW w:w="2327"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r w:rsidRPr="00B32C98">
              <w:rPr>
                <w:b/>
                <w:sz w:val="12"/>
                <w:szCs w:val="14"/>
                <w:lang w:eastAsia="es-MX"/>
              </w:rPr>
              <w:t>Servicios Generales</w:t>
            </w:r>
          </w:p>
        </w:tc>
        <w:tc>
          <w:tcPr>
            <w:tcW w:w="662"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r>
      <w:tr w:rsidR="00B32C98" w:rsidRPr="00B32C98" w:rsidTr="0009585C">
        <w:trPr>
          <w:cantSplit/>
          <w:trHeight w:val="144"/>
        </w:trPr>
        <w:tc>
          <w:tcPr>
            <w:tcW w:w="348" w:type="dxa"/>
            <w:vMerge/>
            <w:tcBorders>
              <w:left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p>
        </w:tc>
        <w:tc>
          <w:tcPr>
            <w:tcW w:w="485"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4000</w:t>
            </w:r>
          </w:p>
        </w:tc>
        <w:tc>
          <w:tcPr>
            <w:tcW w:w="2327"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Transferencias, Asignaciones, Subsidios y Otras Ayudas</w:t>
            </w:r>
          </w:p>
        </w:tc>
        <w:tc>
          <w:tcPr>
            <w:tcW w:w="662"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r>
      <w:tr w:rsidR="00B32C98" w:rsidRPr="00B32C98" w:rsidTr="0009585C">
        <w:trPr>
          <w:cantSplit/>
          <w:trHeight w:val="144"/>
        </w:trPr>
        <w:tc>
          <w:tcPr>
            <w:tcW w:w="348" w:type="dxa"/>
            <w:vMerge/>
            <w:tcBorders>
              <w:left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p>
        </w:tc>
        <w:tc>
          <w:tcPr>
            <w:tcW w:w="485"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5000</w:t>
            </w:r>
          </w:p>
        </w:tc>
        <w:tc>
          <w:tcPr>
            <w:tcW w:w="2327"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Bienes Muebles, Inmuebles e Intangibles</w:t>
            </w:r>
          </w:p>
        </w:tc>
        <w:tc>
          <w:tcPr>
            <w:tcW w:w="662"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r>
      <w:tr w:rsidR="00B32C98" w:rsidRPr="00B32C98" w:rsidTr="0009585C">
        <w:trPr>
          <w:cantSplit/>
          <w:trHeight w:val="144"/>
        </w:trPr>
        <w:tc>
          <w:tcPr>
            <w:tcW w:w="348" w:type="dxa"/>
            <w:vMerge/>
            <w:tcBorders>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b/>
                <w:sz w:val="12"/>
                <w:szCs w:val="14"/>
                <w:lang w:eastAsia="es-MX"/>
              </w:rPr>
            </w:pPr>
          </w:p>
        </w:tc>
        <w:tc>
          <w:tcPr>
            <w:tcW w:w="485"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6000</w:t>
            </w:r>
          </w:p>
        </w:tc>
        <w:tc>
          <w:tcPr>
            <w:tcW w:w="2327"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rPr>
                <w:sz w:val="12"/>
                <w:szCs w:val="14"/>
                <w:lang w:eastAsia="es-MX"/>
              </w:rPr>
            </w:pPr>
            <w:r w:rsidRPr="00B32C98">
              <w:rPr>
                <w:sz w:val="12"/>
                <w:szCs w:val="14"/>
                <w:lang w:eastAsia="es-MX"/>
              </w:rPr>
              <w:t>Inversión Pública</w:t>
            </w:r>
          </w:p>
        </w:tc>
        <w:tc>
          <w:tcPr>
            <w:tcW w:w="662"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 </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b/>
                <w:sz w:val="12"/>
                <w:szCs w:val="14"/>
                <w:lang w:eastAsia="es-MX"/>
              </w:rPr>
            </w:pPr>
            <w:r w:rsidRPr="00B32C98">
              <w:rPr>
                <w:b/>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c>
          <w:tcPr>
            <w:tcW w:w="663" w:type="dxa"/>
            <w:tcBorders>
              <w:top w:val="single" w:sz="6" w:space="0" w:color="auto"/>
              <w:left w:val="single" w:sz="6" w:space="0" w:color="auto"/>
              <w:bottom w:val="single" w:sz="6" w:space="0" w:color="auto"/>
              <w:right w:val="single" w:sz="6" w:space="0" w:color="auto"/>
            </w:tcBorders>
            <w:vAlign w:val="center"/>
          </w:tcPr>
          <w:p w:rsidR="00B32C98" w:rsidRPr="00B32C98" w:rsidRDefault="00B32C98" w:rsidP="00B32C98">
            <w:pPr>
              <w:pStyle w:val="Texto"/>
              <w:spacing w:after="40" w:line="220" w:lineRule="exact"/>
              <w:ind w:firstLine="0"/>
              <w:jc w:val="right"/>
              <w:rPr>
                <w:sz w:val="12"/>
                <w:szCs w:val="14"/>
                <w:lang w:eastAsia="es-MX"/>
              </w:rPr>
            </w:pPr>
            <w:r w:rsidRPr="00B32C98">
              <w:rPr>
                <w:sz w:val="12"/>
                <w:szCs w:val="14"/>
                <w:lang w:eastAsia="es-MX"/>
              </w:rPr>
              <w:t>0.00</w:t>
            </w:r>
          </w:p>
        </w:tc>
      </w:tr>
    </w:tbl>
    <w:p w:rsidR="008B2CD2" w:rsidRDefault="008B2CD2" w:rsidP="008B2CD2">
      <w:pPr>
        <w:pStyle w:val="Texto"/>
        <w:rPr>
          <w:szCs w:val="14"/>
        </w:rPr>
      </w:pPr>
    </w:p>
    <w:p w:rsidR="00B32C98" w:rsidRDefault="00B32C98" w:rsidP="008B2CD2">
      <w:pPr>
        <w:pStyle w:val="Texto"/>
        <w:rPr>
          <w:szCs w:val="14"/>
        </w:rPr>
      </w:pPr>
    </w:p>
    <w:p w:rsidR="00B32C98" w:rsidRDefault="00B32C98" w:rsidP="008B2CD2">
      <w:pPr>
        <w:pStyle w:val="Texto"/>
        <w:rPr>
          <w:szCs w:val="14"/>
        </w:rPr>
      </w:pPr>
    </w:p>
    <w:p w:rsidR="00B32C98" w:rsidRDefault="00B32C98" w:rsidP="008B2CD2">
      <w:pPr>
        <w:pStyle w:val="Texto"/>
        <w:rPr>
          <w:szCs w:val="14"/>
        </w:rPr>
      </w:pPr>
    </w:p>
    <w:p w:rsidR="00B32C98" w:rsidRDefault="00857D00" w:rsidP="001264C5">
      <w:pPr>
        <w:pStyle w:val="Texto"/>
        <w:spacing w:after="0" w:line="240" w:lineRule="auto"/>
        <w:ind w:firstLine="0"/>
        <w:rPr>
          <w:szCs w:val="14"/>
        </w:rPr>
      </w:pPr>
      <w:r>
        <w:rPr>
          <w:noProof/>
          <w:szCs w:val="14"/>
        </w:rPr>
        <w:lastRenderedPageBreak/>
        <w:drawing>
          <wp:inline distT="0" distB="0" distL="0" distR="0">
            <wp:extent cx="8239125" cy="433387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srcRect/>
                    <a:stretch>
                      <a:fillRect/>
                    </a:stretch>
                  </pic:blipFill>
                  <pic:spPr bwMode="auto">
                    <a:xfrm>
                      <a:off x="0" y="0"/>
                      <a:ext cx="8239125" cy="4333875"/>
                    </a:xfrm>
                    <a:prstGeom prst="rect">
                      <a:avLst/>
                    </a:prstGeom>
                    <a:noFill/>
                    <a:ln w="9525">
                      <a:noFill/>
                      <a:miter lim="800000"/>
                      <a:headEnd/>
                      <a:tailEnd/>
                    </a:ln>
                  </pic:spPr>
                </pic:pic>
              </a:graphicData>
            </a:graphic>
          </wp:inline>
        </w:drawing>
      </w:r>
    </w:p>
    <w:p w:rsidR="00B32C98" w:rsidRDefault="00B32C98" w:rsidP="001264C5">
      <w:pPr>
        <w:pStyle w:val="Texto"/>
        <w:spacing w:after="0"/>
        <w:rPr>
          <w:szCs w:val="14"/>
        </w:rPr>
      </w:pPr>
    </w:p>
    <w:p w:rsidR="00B32C98" w:rsidRDefault="0014318A" w:rsidP="001264C5">
      <w:pPr>
        <w:pStyle w:val="Texto"/>
        <w:spacing w:after="20" w:line="200" w:lineRule="exact"/>
        <w:rPr>
          <w:szCs w:val="14"/>
        </w:rPr>
      </w:pPr>
      <w:r w:rsidRPr="0023334C">
        <w:rPr>
          <w:szCs w:val="18"/>
        </w:rPr>
        <w:t xml:space="preserve">En la Ciudad de México, Distrito Federal, siendo las doce horas con catorce minutos del día 27 de febrero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D10C40">
        <w:rPr>
          <w:szCs w:val="18"/>
        </w:rPr>
        <w:t>HAGO CONSTAR Y CERTIFICO que el documento consistente en 3 fojas útiles, impresas por anverso y reverso, rubricadas y cotejadas, denominado Normas y modelo de estructura de información relativa a los Fondos de Ayuda Federal para la Seguridad Pública, corresponde con el texto aprobado por el Consejo Nacional de Armonización Contable, mismo que estuvo a la vista de los integrantes de dicho Consejo en su primera</w:t>
      </w:r>
      <w:r w:rsidRPr="0023334C">
        <w:rPr>
          <w:szCs w:val="18"/>
        </w:rPr>
        <w:t xml:space="preserve"> reunión celebrada, en segunda convocatoria, este 27 de febrero del presente año, situación que se certifica para los efectos legales conducentes.- El Secretario Técnico del Consejo Nacional de Armonización Contable, </w:t>
      </w:r>
      <w:r w:rsidRPr="0023334C">
        <w:rPr>
          <w:b/>
          <w:szCs w:val="18"/>
        </w:rPr>
        <w:t>Juan Manuel Alcocer Gamba</w:t>
      </w:r>
      <w:r w:rsidRPr="0023334C">
        <w:rPr>
          <w:szCs w:val="18"/>
        </w:rPr>
        <w:t xml:space="preserve">.- </w:t>
      </w:r>
      <w:r>
        <w:rPr>
          <w:szCs w:val="18"/>
        </w:rPr>
        <w:t>Rúbrica</w:t>
      </w:r>
      <w:r w:rsidRPr="0023334C">
        <w:rPr>
          <w:szCs w:val="18"/>
        </w:rPr>
        <w:t>.</w:t>
      </w:r>
    </w:p>
    <w:p w:rsidR="00B32C98" w:rsidRDefault="00B32C98" w:rsidP="00B1455D">
      <w:pPr>
        <w:pStyle w:val="Texto"/>
        <w:spacing w:after="0" w:line="240" w:lineRule="auto"/>
        <w:ind w:firstLine="0"/>
        <w:rPr>
          <w:szCs w:val="14"/>
        </w:rPr>
        <w:sectPr w:rsidR="00B32C98" w:rsidSect="00B32C98">
          <w:headerReference w:type="even" r:id="rId10"/>
          <w:headerReference w:type="default" r:id="rId11"/>
          <w:pgSz w:w="15840" w:h="12240" w:orient="landscape"/>
          <w:pgMar w:top="1699" w:right="1152" w:bottom="1699" w:left="1296" w:header="706" w:footer="706" w:gutter="0"/>
          <w:cols w:space="708"/>
          <w:docGrid w:linePitch="326"/>
        </w:sectPr>
      </w:pPr>
    </w:p>
    <w:p w:rsidR="0002616A" w:rsidRPr="00B1455D" w:rsidRDefault="0002616A" w:rsidP="00B1455D">
      <w:pPr>
        <w:pStyle w:val="Titulo1"/>
        <w:pBdr>
          <w:bottom w:val="none" w:sz="0" w:space="0" w:color="auto"/>
        </w:pBdr>
        <w:rPr>
          <w:sz w:val="16"/>
          <w:szCs w:val="16"/>
        </w:rPr>
      </w:pPr>
    </w:p>
    <w:sectPr w:rsidR="0002616A" w:rsidRPr="00B1455D" w:rsidSect="00B32C98">
      <w:headerReference w:type="even" r:id="rId12"/>
      <w:headerReference w:type="default" r:id="rId13"/>
      <w:pgSz w:w="12240" w:h="15840"/>
      <w:pgMar w:top="1152" w:right="1699" w:bottom="1296" w:left="1699" w:header="706" w:footer="706"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88E" w:rsidRDefault="0080288E">
      <w:r>
        <w:separator/>
      </w:r>
    </w:p>
  </w:endnote>
  <w:endnote w:type="continuationSeparator" w:id="0">
    <w:p w:rsidR="0080288E" w:rsidRDefault="008028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88E" w:rsidRDefault="0080288E">
      <w:r>
        <w:separator/>
      </w:r>
    </w:p>
  </w:footnote>
  <w:footnote w:type="continuationSeparator" w:id="0">
    <w:p w:rsidR="0080288E" w:rsidRDefault="008028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Pr="0002616A" w:rsidRDefault="0002616A" w:rsidP="0004156A">
    <w:pPr>
      <w:pStyle w:val="Fechas"/>
      <w:rPr>
        <w:rFonts w:cs="Times New Roman"/>
      </w:rPr>
    </w:pPr>
    <w:r>
      <w:rPr>
        <w:rFonts w:cs="Times New Roman"/>
      </w:rPr>
      <w:t xml:space="preserve"> </w:t>
    </w:r>
    <w:r w:rsidR="002C0F5C" w:rsidRPr="0002616A">
      <w:rPr>
        <w:rFonts w:cs="Times New Roman"/>
      </w:rPr>
      <w:t xml:space="preserve">     (Tercera Sección)</w:t>
    </w:r>
    <w:r w:rsidR="002C0F5C" w:rsidRPr="0002616A">
      <w:rPr>
        <w:rFonts w:cs="Times New Roman"/>
      </w:rPr>
      <w:tab/>
      <w:t>DIARIO OFICIAL</w:t>
    </w:r>
    <w:r w:rsidR="002C0F5C" w:rsidRPr="0002616A">
      <w:rPr>
        <w:rFonts w:cs="Times New Roman"/>
      </w:rPr>
      <w:tab/>
      <w:t>Jueves 4 de abril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Pr="0002616A" w:rsidRDefault="002C0F5C" w:rsidP="0004156A">
    <w:pPr>
      <w:pStyle w:val="Fechas"/>
      <w:rPr>
        <w:rFonts w:cs="Times New Roman"/>
      </w:rPr>
    </w:pPr>
    <w:r w:rsidRPr="0002616A">
      <w:rPr>
        <w:rFonts w:cs="Times New Roman"/>
      </w:rPr>
      <w:t>Jueves 4 de abril de 2013</w:t>
    </w:r>
    <w:r w:rsidRPr="0002616A">
      <w:rPr>
        <w:rFonts w:cs="Times New Roman"/>
      </w:rPr>
      <w:tab/>
      <w:t>DIARIO OFICIAL</w:t>
    </w:r>
    <w:r w:rsidRPr="0002616A">
      <w:rPr>
        <w:rFonts w:cs="Times New Roman"/>
      </w:rPr>
      <w:tab/>
      <w:t xml:space="preserve">(Tercera Sección)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Pr="00D041E0" w:rsidRDefault="00190916">
    <w:pPr>
      <w:pStyle w:val="Encabezado"/>
      <w:framePr w:w="432" w:h="8582" w:hRule="exact" w:hSpace="187" w:wrap="around" w:hAnchor="page" w:x="14789" w:yAlign="center"/>
      <w:pBdr>
        <w:bottom w:val="double" w:sz="6" w:space="1" w:color="auto"/>
      </w:pBdr>
      <w:shd w:val="solid" w:color="FFFFFF" w:fill="FFFFFF"/>
      <w:tabs>
        <w:tab w:val="center" w:pos="4464"/>
        <w:tab w:val="right" w:pos="8582"/>
      </w:tabs>
      <w:spacing w:before="120" w:after="5"/>
      <w:jc w:val="both"/>
      <w:textDirection w:val="tbRl"/>
      <w:rPr>
        <w:sz w:val="18"/>
        <w:szCs w:val="18"/>
      </w:rPr>
    </w:pPr>
    <w:r w:rsidRPr="00D041E0">
      <w:rPr>
        <w:sz w:val="18"/>
        <w:szCs w:val="18"/>
      </w:rPr>
      <w:fldChar w:fldCharType="begin"/>
    </w:r>
    <w:r w:rsidR="002C0F5C" w:rsidRPr="00D041E0">
      <w:rPr>
        <w:sz w:val="18"/>
        <w:szCs w:val="18"/>
      </w:rPr>
      <w:instrText xml:space="preserve"> PAGE  \* MERGEFORMAT </w:instrText>
    </w:r>
    <w:r w:rsidRPr="00D041E0">
      <w:rPr>
        <w:sz w:val="18"/>
        <w:szCs w:val="18"/>
      </w:rPr>
      <w:fldChar w:fldCharType="separate"/>
    </w:r>
    <w:r w:rsidR="00857D00">
      <w:rPr>
        <w:noProof/>
        <w:sz w:val="18"/>
        <w:szCs w:val="18"/>
      </w:rPr>
      <w:t>4</w:t>
    </w:r>
    <w:r w:rsidRPr="00D041E0">
      <w:rPr>
        <w:sz w:val="18"/>
        <w:szCs w:val="18"/>
      </w:rPr>
      <w:fldChar w:fldCharType="end"/>
    </w:r>
    <w:r w:rsidR="002C0F5C">
      <w:rPr>
        <w:sz w:val="18"/>
        <w:szCs w:val="18"/>
      </w:rPr>
      <w:t xml:space="preserve">     (Tercera Sección)</w:t>
    </w:r>
    <w:r w:rsidRPr="00D041E0">
      <w:rPr>
        <w:sz w:val="18"/>
        <w:szCs w:val="18"/>
      </w:rPr>
      <w:fldChar w:fldCharType="begin"/>
    </w:r>
    <w:r w:rsidR="002C0F5C" w:rsidRPr="00D041E0">
      <w:rPr>
        <w:sz w:val="18"/>
        <w:szCs w:val="18"/>
      </w:rPr>
      <w:instrText xml:space="preserve"> DocVariable dvFecha </w:instrText>
    </w:r>
    <w:r w:rsidRPr="00D041E0">
      <w:rPr>
        <w:sz w:val="18"/>
        <w:szCs w:val="18"/>
      </w:rPr>
      <w:fldChar w:fldCharType="end"/>
    </w:r>
    <w:r w:rsidR="002C0F5C" w:rsidRPr="00D041E0">
      <w:rPr>
        <w:sz w:val="18"/>
        <w:szCs w:val="18"/>
      </w:rPr>
      <w:tab/>
      <w:t>DIARIO OFICIAL</w:t>
    </w:r>
    <w:r w:rsidR="002C0F5C" w:rsidRPr="00D041E0">
      <w:rPr>
        <w:sz w:val="18"/>
        <w:szCs w:val="18"/>
      </w:rPr>
      <w:tab/>
    </w:r>
    <w:r w:rsidR="002C0F5C">
      <w:rPr>
        <w:sz w:val="18"/>
        <w:szCs w:val="18"/>
      </w:rPr>
      <w:t>Jueves 4 de abril de 2013</w:t>
    </w:r>
    <w:r w:rsidRPr="00D041E0">
      <w:rPr>
        <w:sz w:val="18"/>
        <w:szCs w:val="18"/>
      </w:rPr>
      <w:fldChar w:fldCharType="begin"/>
    </w:r>
    <w:r w:rsidR="002C0F5C" w:rsidRPr="00D041E0">
      <w:rPr>
        <w:sz w:val="18"/>
        <w:szCs w:val="18"/>
      </w:rPr>
      <w:instrText xml:space="preserve"> DocVariable dvSeccion </w:instrText>
    </w:r>
    <w:r w:rsidRPr="00D041E0">
      <w:rPr>
        <w:sz w:val="18"/>
        <w:szCs w:val="18"/>
      </w:rPr>
      <w:fldChar w:fldCharType="end"/>
    </w:r>
  </w:p>
  <w:p w:rsidR="002C0F5C" w:rsidRPr="00B33737" w:rsidRDefault="002C0F5C" w:rsidP="00B33737">
    <w:pPr>
      <w:pStyle w:val="Encabezad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Pr="00D041E0" w:rsidRDefault="002C0F5C">
    <w:pPr>
      <w:pStyle w:val="Encabezado"/>
      <w:framePr w:w="432" w:h="8582" w:hRule="exact" w:hSpace="187" w:wrap="around" w:hAnchor="page" w:x="14789" w:yAlign="center"/>
      <w:pBdr>
        <w:bottom w:val="double" w:sz="6" w:space="1" w:color="auto"/>
      </w:pBdr>
      <w:shd w:val="solid" w:color="FFFFFF" w:fill="FFFFFF"/>
      <w:tabs>
        <w:tab w:val="center" w:pos="4464"/>
        <w:tab w:val="right" w:pos="8582"/>
      </w:tabs>
      <w:spacing w:before="120" w:after="5"/>
      <w:jc w:val="both"/>
      <w:textDirection w:val="tbRl"/>
      <w:rPr>
        <w:sz w:val="18"/>
        <w:szCs w:val="18"/>
      </w:rPr>
    </w:pPr>
    <w:r>
      <w:rPr>
        <w:sz w:val="18"/>
        <w:szCs w:val="18"/>
      </w:rPr>
      <w:t>Jueves 4 de abril de 2013</w:t>
    </w:r>
    <w:r w:rsidR="00190916" w:rsidRPr="00D041E0">
      <w:rPr>
        <w:sz w:val="18"/>
        <w:szCs w:val="18"/>
      </w:rPr>
      <w:fldChar w:fldCharType="begin"/>
    </w:r>
    <w:r w:rsidRPr="00D041E0">
      <w:rPr>
        <w:sz w:val="18"/>
        <w:szCs w:val="18"/>
      </w:rPr>
      <w:instrText xml:space="preserve"> DocVariable dvFecha </w:instrText>
    </w:r>
    <w:r w:rsidR="00190916" w:rsidRPr="00D041E0">
      <w:rPr>
        <w:sz w:val="18"/>
        <w:szCs w:val="18"/>
      </w:rPr>
      <w:fldChar w:fldCharType="end"/>
    </w:r>
    <w:r w:rsidRPr="00D041E0">
      <w:rPr>
        <w:sz w:val="18"/>
        <w:szCs w:val="18"/>
      </w:rPr>
      <w:tab/>
      <w:t>DIARIO OFICIAL</w:t>
    </w:r>
    <w:r w:rsidRPr="00D041E0">
      <w:rPr>
        <w:sz w:val="18"/>
        <w:szCs w:val="18"/>
      </w:rPr>
      <w:tab/>
    </w:r>
    <w:r>
      <w:rPr>
        <w:sz w:val="18"/>
        <w:szCs w:val="18"/>
      </w:rPr>
      <w:t xml:space="preserve">(Tercera Sección)     </w:t>
    </w:r>
    <w:r w:rsidR="00190916" w:rsidRPr="00D041E0">
      <w:rPr>
        <w:sz w:val="18"/>
        <w:szCs w:val="18"/>
      </w:rPr>
      <w:fldChar w:fldCharType="begin"/>
    </w:r>
    <w:r w:rsidRPr="00D041E0">
      <w:rPr>
        <w:sz w:val="18"/>
        <w:szCs w:val="18"/>
      </w:rPr>
      <w:instrText xml:space="preserve"> PAGE  \* MERGEFORMAT </w:instrText>
    </w:r>
    <w:r w:rsidR="00190916" w:rsidRPr="00D041E0">
      <w:rPr>
        <w:sz w:val="18"/>
        <w:szCs w:val="18"/>
      </w:rPr>
      <w:fldChar w:fldCharType="separate"/>
    </w:r>
    <w:r w:rsidR="00857D00">
      <w:rPr>
        <w:noProof/>
        <w:sz w:val="18"/>
        <w:szCs w:val="18"/>
      </w:rPr>
      <w:t>5</w:t>
    </w:r>
    <w:r w:rsidR="00190916" w:rsidRPr="00D041E0">
      <w:rPr>
        <w:sz w:val="18"/>
        <w:szCs w:val="18"/>
      </w:rPr>
      <w:fldChar w:fldCharType="end"/>
    </w:r>
    <w:r w:rsidR="00190916" w:rsidRPr="00D041E0">
      <w:rPr>
        <w:sz w:val="18"/>
        <w:szCs w:val="18"/>
      </w:rPr>
      <w:fldChar w:fldCharType="begin"/>
    </w:r>
    <w:r w:rsidRPr="00D041E0">
      <w:rPr>
        <w:sz w:val="18"/>
        <w:szCs w:val="18"/>
      </w:rPr>
      <w:instrText xml:space="preserve"> DocVariable dvSeccion </w:instrText>
    </w:r>
    <w:r w:rsidR="00190916" w:rsidRPr="00D041E0">
      <w:rPr>
        <w:sz w:val="18"/>
        <w:szCs w:val="18"/>
      </w:rPr>
      <w:fldChar w:fldCharType="end"/>
    </w:r>
  </w:p>
  <w:p w:rsidR="002C0F5C" w:rsidRPr="00B33737" w:rsidRDefault="002C0F5C" w:rsidP="00B33737">
    <w:pPr>
      <w:pStyle w:val="Encabezad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190916" w:rsidP="0004156A">
    <w:pPr>
      <w:pStyle w:val="Fechas"/>
    </w:pPr>
    <w:r>
      <w:fldChar w:fldCharType="begin"/>
    </w:r>
    <w:r w:rsidR="000826B1">
      <w:instrText>PAGE   \* MERGEFORMAT</w:instrText>
    </w:r>
    <w:r>
      <w:fldChar w:fldCharType="separate"/>
    </w:r>
    <w:r w:rsidR="00857D00">
      <w:rPr>
        <w:noProof/>
      </w:rPr>
      <w:t>6</w:t>
    </w:r>
    <w:r>
      <w:rPr>
        <w:noProof/>
      </w:rPr>
      <w:fldChar w:fldCharType="end"/>
    </w:r>
    <w:r w:rsidR="002C0F5C">
      <w:t xml:space="preserve">     (Tercera Sección)</w:t>
    </w:r>
    <w:r w:rsidR="002C0F5C">
      <w:tab/>
      <w:t>DIARIO OFICIAL</w:t>
    </w:r>
    <w:r w:rsidR="002C0F5C">
      <w:tab/>
      <w:t>Jueves 4 de abril de 2013</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2C0F5C" w:rsidP="0004156A">
    <w:pPr>
      <w:pStyle w:val="Fechas"/>
    </w:pPr>
    <w:r>
      <w:t>Jueves 4 de abril de 2013</w:t>
    </w:r>
    <w:r>
      <w:tab/>
      <w:t>DIARIO OFICIAL</w:t>
    </w:r>
    <w:r>
      <w:tab/>
      <w:t xml:space="preserve">(Tercera Sección)     </w:t>
    </w:r>
    <w:r w:rsidR="00190916">
      <w:fldChar w:fldCharType="begin"/>
    </w:r>
    <w:r w:rsidR="000826B1">
      <w:instrText>PAGE   \* MERGEFORMAT</w:instrText>
    </w:r>
    <w:r w:rsidR="00190916">
      <w:fldChar w:fldCharType="separate"/>
    </w:r>
    <w:r w:rsidR="00B1455D">
      <w:rPr>
        <w:noProof/>
      </w:rPr>
      <w:t>5</w:t>
    </w:r>
    <w:r w:rsidR="00190916">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56E6DE5"/>
    <w:multiLevelType w:val="hybridMultilevel"/>
    <w:tmpl w:val="14B854FA"/>
    <w:lvl w:ilvl="0" w:tplc="CDFE2C62">
      <w:start w:val="1"/>
      <w:numFmt w:val="bullet"/>
      <w:lvlText w:val=""/>
      <w:lvlJc w:val="left"/>
      <w:pPr>
        <w:tabs>
          <w:tab w:val="num" w:pos="360"/>
        </w:tabs>
        <w:ind w:left="36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6732185"/>
    <w:multiLevelType w:val="hybridMultilevel"/>
    <w:tmpl w:val="20BA04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48C432F"/>
    <w:multiLevelType w:val="hybridMultilevel"/>
    <w:tmpl w:val="23FCF730"/>
    <w:lvl w:ilvl="0" w:tplc="AA6446A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6">
    <w:nsid w:val="70D85C51"/>
    <w:multiLevelType w:val="hybridMultilevel"/>
    <w:tmpl w:val="B164D6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hdrShapeDefaults>
    <o:shapedefaults v:ext="edit" spidmax="11266"/>
  </w:hdrShapeDefaults>
  <w:footnotePr>
    <w:footnote w:id="-1"/>
    <w:footnote w:id="0"/>
  </w:footnotePr>
  <w:endnotePr>
    <w:endnote w:id="-1"/>
    <w:endnote w:id="0"/>
  </w:endnotePr>
  <w:compat/>
  <w:rsids>
    <w:rsidRoot w:val="008B2CD2"/>
    <w:rsid w:val="00005BEB"/>
    <w:rsid w:val="00017439"/>
    <w:rsid w:val="0002616A"/>
    <w:rsid w:val="00031F05"/>
    <w:rsid w:val="000368B4"/>
    <w:rsid w:val="0004156A"/>
    <w:rsid w:val="0005112F"/>
    <w:rsid w:val="000579FF"/>
    <w:rsid w:val="0007036F"/>
    <w:rsid w:val="000826B1"/>
    <w:rsid w:val="00085CFF"/>
    <w:rsid w:val="00086BF8"/>
    <w:rsid w:val="000934C4"/>
    <w:rsid w:val="000937EB"/>
    <w:rsid w:val="0009585C"/>
    <w:rsid w:val="000B42E5"/>
    <w:rsid w:val="000C50D4"/>
    <w:rsid w:val="000D070F"/>
    <w:rsid w:val="000F0FA3"/>
    <w:rsid w:val="000F706A"/>
    <w:rsid w:val="0010703B"/>
    <w:rsid w:val="001264C5"/>
    <w:rsid w:val="001303A7"/>
    <w:rsid w:val="00140A5C"/>
    <w:rsid w:val="00140CB7"/>
    <w:rsid w:val="0014318A"/>
    <w:rsid w:val="00154FF0"/>
    <w:rsid w:val="00155A7E"/>
    <w:rsid w:val="001574EC"/>
    <w:rsid w:val="00162C3D"/>
    <w:rsid w:val="001642EF"/>
    <w:rsid w:val="00176B02"/>
    <w:rsid w:val="00190916"/>
    <w:rsid w:val="001939FE"/>
    <w:rsid w:val="001B2B2C"/>
    <w:rsid w:val="001B6981"/>
    <w:rsid w:val="001E6CB1"/>
    <w:rsid w:val="001F6325"/>
    <w:rsid w:val="0021169F"/>
    <w:rsid w:val="002214D8"/>
    <w:rsid w:val="0025082C"/>
    <w:rsid w:val="002521B3"/>
    <w:rsid w:val="00255299"/>
    <w:rsid w:val="0026617B"/>
    <w:rsid w:val="00285BE5"/>
    <w:rsid w:val="00286668"/>
    <w:rsid w:val="00290296"/>
    <w:rsid w:val="00291CA7"/>
    <w:rsid w:val="002940B6"/>
    <w:rsid w:val="002A245E"/>
    <w:rsid w:val="002A6E93"/>
    <w:rsid w:val="002B00EE"/>
    <w:rsid w:val="002B127D"/>
    <w:rsid w:val="002B3857"/>
    <w:rsid w:val="002C0F5C"/>
    <w:rsid w:val="002C3644"/>
    <w:rsid w:val="002E0094"/>
    <w:rsid w:val="002E0C58"/>
    <w:rsid w:val="002F6279"/>
    <w:rsid w:val="002F666A"/>
    <w:rsid w:val="0030321A"/>
    <w:rsid w:val="00323864"/>
    <w:rsid w:val="0032394E"/>
    <w:rsid w:val="00326B04"/>
    <w:rsid w:val="00330780"/>
    <w:rsid w:val="003333A2"/>
    <w:rsid w:val="003340A4"/>
    <w:rsid w:val="0034469B"/>
    <w:rsid w:val="00357A6B"/>
    <w:rsid w:val="0036410B"/>
    <w:rsid w:val="003656C6"/>
    <w:rsid w:val="00373DFE"/>
    <w:rsid w:val="0039202C"/>
    <w:rsid w:val="00397C4B"/>
    <w:rsid w:val="003C5EB9"/>
    <w:rsid w:val="003D224C"/>
    <w:rsid w:val="003E0440"/>
    <w:rsid w:val="003E5783"/>
    <w:rsid w:val="003E7472"/>
    <w:rsid w:val="003E7D31"/>
    <w:rsid w:val="00402638"/>
    <w:rsid w:val="00410B8C"/>
    <w:rsid w:val="00410D08"/>
    <w:rsid w:val="00412ED6"/>
    <w:rsid w:val="004142D5"/>
    <w:rsid w:val="0041454F"/>
    <w:rsid w:val="00423BEA"/>
    <w:rsid w:val="0042779F"/>
    <w:rsid w:val="004352A9"/>
    <w:rsid w:val="00440349"/>
    <w:rsid w:val="004416F5"/>
    <w:rsid w:val="00464085"/>
    <w:rsid w:val="004652D9"/>
    <w:rsid w:val="00465E99"/>
    <w:rsid w:val="004A7426"/>
    <w:rsid w:val="004B2F2C"/>
    <w:rsid w:val="004C49C6"/>
    <w:rsid w:val="004D4A72"/>
    <w:rsid w:val="004E6B1F"/>
    <w:rsid w:val="004E77FB"/>
    <w:rsid w:val="004F3FE9"/>
    <w:rsid w:val="00512CDB"/>
    <w:rsid w:val="00513A47"/>
    <w:rsid w:val="00514993"/>
    <w:rsid w:val="00534337"/>
    <w:rsid w:val="0053581A"/>
    <w:rsid w:val="00535845"/>
    <w:rsid w:val="00542CB0"/>
    <w:rsid w:val="005438AB"/>
    <w:rsid w:val="0054733E"/>
    <w:rsid w:val="0055349C"/>
    <w:rsid w:val="00561CEF"/>
    <w:rsid w:val="00564E9D"/>
    <w:rsid w:val="005B2280"/>
    <w:rsid w:val="005B26E3"/>
    <w:rsid w:val="005C4019"/>
    <w:rsid w:val="005C75DE"/>
    <w:rsid w:val="005D7D14"/>
    <w:rsid w:val="005E58F1"/>
    <w:rsid w:val="006071B5"/>
    <w:rsid w:val="00622A27"/>
    <w:rsid w:val="006231E1"/>
    <w:rsid w:val="00627360"/>
    <w:rsid w:val="00627D1A"/>
    <w:rsid w:val="0063495E"/>
    <w:rsid w:val="00634C63"/>
    <w:rsid w:val="006541ED"/>
    <w:rsid w:val="00656CFF"/>
    <w:rsid w:val="006711A8"/>
    <w:rsid w:val="00674139"/>
    <w:rsid w:val="00681BC5"/>
    <w:rsid w:val="0068508B"/>
    <w:rsid w:val="00691836"/>
    <w:rsid w:val="0069357B"/>
    <w:rsid w:val="00697B7C"/>
    <w:rsid w:val="006B7539"/>
    <w:rsid w:val="006D2E40"/>
    <w:rsid w:val="006E2487"/>
    <w:rsid w:val="006E4EE3"/>
    <w:rsid w:val="006E66EC"/>
    <w:rsid w:val="00702F68"/>
    <w:rsid w:val="0070415B"/>
    <w:rsid w:val="00704492"/>
    <w:rsid w:val="007117D1"/>
    <w:rsid w:val="00717A6D"/>
    <w:rsid w:val="00724703"/>
    <w:rsid w:val="00735E9D"/>
    <w:rsid w:val="00741ABD"/>
    <w:rsid w:val="00746FC8"/>
    <w:rsid w:val="007578BE"/>
    <w:rsid w:val="00761BB7"/>
    <w:rsid w:val="00770189"/>
    <w:rsid w:val="00797AB4"/>
    <w:rsid w:val="007A0956"/>
    <w:rsid w:val="007B00D6"/>
    <w:rsid w:val="007B4A5E"/>
    <w:rsid w:val="007C5E68"/>
    <w:rsid w:val="007C6DA2"/>
    <w:rsid w:val="007D00B8"/>
    <w:rsid w:val="007D286A"/>
    <w:rsid w:val="007F01DB"/>
    <w:rsid w:val="0080288E"/>
    <w:rsid w:val="00827CE1"/>
    <w:rsid w:val="0083080F"/>
    <w:rsid w:val="00857D00"/>
    <w:rsid w:val="00861C82"/>
    <w:rsid w:val="008651ED"/>
    <w:rsid w:val="00875A59"/>
    <w:rsid w:val="00884A2D"/>
    <w:rsid w:val="008919DD"/>
    <w:rsid w:val="0089558E"/>
    <w:rsid w:val="008A23F3"/>
    <w:rsid w:val="008A7F8A"/>
    <w:rsid w:val="008B2CD2"/>
    <w:rsid w:val="008B487F"/>
    <w:rsid w:val="008B5BD2"/>
    <w:rsid w:val="008D17A5"/>
    <w:rsid w:val="008E35DF"/>
    <w:rsid w:val="008E760A"/>
    <w:rsid w:val="008F7A18"/>
    <w:rsid w:val="00913D77"/>
    <w:rsid w:val="009167A0"/>
    <w:rsid w:val="009200A2"/>
    <w:rsid w:val="009220C1"/>
    <w:rsid w:val="009260B0"/>
    <w:rsid w:val="009329FB"/>
    <w:rsid w:val="00945F33"/>
    <w:rsid w:val="0098350E"/>
    <w:rsid w:val="00987BEE"/>
    <w:rsid w:val="009932CA"/>
    <w:rsid w:val="009A2DB6"/>
    <w:rsid w:val="009A7654"/>
    <w:rsid w:val="009C02DA"/>
    <w:rsid w:val="009C521A"/>
    <w:rsid w:val="009E1AC6"/>
    <w:rsid w:val="009E3B35"/>
    <w:rsid w:val="009E63EA"/>
    <w:rsid w:val="009F050F"/>
    <w:rsid w:val="00A204D4"/>
    <w:rsid w:val="00A31E9B"/>
    <w:rsid w:val="00A333DC"/>
    <w:rsid w:val="00A53D31"/>
    <w:rsid w:val="00A73F8A"/>
    <w:rsid w:val="00A755D5"/>
    <w:rsid w:val="00A76032"/>
    <w:rsid w:val="00A8099D"/>
    <w:rsid w:val="00A81D62"/>
    <w:rsid w:val="00A84922"/>
    <w:rsid w:val="00AA7E6C"/>
    <w:rsid w:val="00AC5294"/>
    <w:rsid w:val="00AD54E0"/>
    <w:rsid w:val="00AD79C0"/>
    <w:rsid w:val="00B00632"/>
    <w:rsid w:val="00B1455D"/>
    <w:rsid w:val="00B14C29"/>
    <w:rsid w:val="00B170E8"/>
    <w:rsid w:val="00B32C98"/>
    <w:rsid w:val="00B33737"/>
    <w:rsid w:val="00B3769E"/>
    <w:rsid w:val="00B61D4F"/>
    <w:rsid w:val="00B63531"/>
    <w:rsid w:val="00B7008A"/>
    <w:rsid w:val="00B717B3"/>
    <w:rsid w:val="00B9693F"/>
    <w:rsid w:val="00BC3663"/>
    <w:rsid w:val="00BF091C"/>
    <w:rsid w:val="00C01B5D"/>
    <w:rsid w:val="00C20052"/>
    <w:rsid w:val="00C24579"/>
    <w:rsid w:val="00C24622"/>
    <w:rsid w:val="00C258E4"/>
    <w:rsid w:val="00C25EA3"/>
    <w:rsid w:val="00C6341D"/>
    <w:rsid w:val="00C87E75"/>
    <w:rsid w:val="00C9060E"/>
    <w:rsid w:val="00C96371"/>
    <w:rsid w:val="00CA2FDC"/>
    <w:rsid w:val="00CA3BBA"/>
    <w:rsid w:val="00CA4755"/>
    <w:rsid w:val="00CC02DF"/>
    <w:rsid w:val="00CC0602"/>
    <w:rsid w:val="00CC39A6"/>
    <w:rsid w:val="00CC71C5"/>
    <w:rsid w:val="00CD06CE"/>
    <w:rsid w:val="00CD47FE"/>
    <w:rsid w:val="00CD6850"/>
    <w:rsid w:val="00CE3103"/>
    <w:rsid w:val="00CF6193"/>
    <w:rsid w:val="00D04785"/>
    <w:rsid w:val="00D10C40"/>
    <w:rsid w:val="00D32C7D"/>
    <w:rsid w:val="00D34588"/>
    <w:rsid w:val="00D42FD2"/>
    <w:rsid w:val="00D51490"/>
    <w:rsid w:val="00D54C2F"/>
    <w:rsid w:val="00D64953"/>
    <w:rsid w:val="00D87572"/>
    <w:rsid w:val="00DC6209"/>
    <w:rsid w:val="00DD7C30"/>
    <w:rsid w:val="00DE4C7A"/>
    <w:rsid w:val="00DF6036"/>
    <w:rsid w:val="00DF6BC3"/>
    <w:rsid w:val="00E169C3"/>
    <w:rsid w:val="00E21F6A"/>
    <w:rsid w:val="00E27BAC"/>
    <w:rsid w:val="00E30B22"/>
    <w:rsid w:val="00E31305"/>
    <w:rsid w:val="00E3798A"/>
    <w:rsid w:val="00E460F3"/>
    <w:rsid w:val="00E50177"/>
    <w:rsid w:val="00E5027B"/>
    <w:rsid w:val="00E5626A"/>
    <w:rsid w:val="00E772E5"/>
    <w:rsid w:val="00E81464"/>
    <w:rsid w:val="00E814AB"/>
    <w:rsid w:val="00E82585"/>
    <w:rsid w:val="00E91D16"/>
    <w:rsid w:val="00EA0ABD"/>
    <w:rsid w:val="00EA46E7"/>
    <w:rsid w:val="00EA5E4E"/>
    <w:rsid w:val="00EB3C2A"/>
    <w:rsid w:val="00ED1AB9"/>
    <w:rsid w:val="00EE6353"/>
    <w:rsid w:val="00EE6B96"/>
    <w:rsid w:val="00EF1962"/>
    <w:rsid w:val="00EF226B"/>
    <w:rsid w:val="00F00937"/>
    <w:rsid w:val="00F0700D"/>
    <w:rsid w:val="00F22399"/>
    <w:rsid w:val="00F315C9"/>
    <w:rsid w:val="00F42E31"/>
    <w:rsid w:val="00F51E5E"/>
    <w:rsid w:val="00F61316"/>
    <w:rsid w:val="00F64B32"/>
    <w:rsid w:val="00F70C4B"/>
    <w:rsid w:val="00F808C0"/>
    <w:rsid w:val="00F82D76"/>
    <w:rsid w:val="00F83712"/>
    <w:rsid w:val="00F85CA3"/>
    <w:rsid w:val="00F94D80"/>
    <w:rsid w:val="00FA672D"/>
    <w:rsid w:val="00FC03A2"/>
    <w:rsid w:val="00FC5DD1"/>
    <w:rsid w:val="00FD0D2C"/>
    <w:rsid w:val="00FD44E8"/>
    <w:rsid w:val="00FD7200"/>
    <w:rsid w:val="00FE1B4F"/>
    <w:rsid w:val="00FE5F30"/>
    <w:rsid w:val="00FE6ABD"/>
    <w:rsid w:val="00FF38C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CD2"/>
    <w:rPr>
      <w:sz w:val="24"/>
      <w:lang w:eastAsia="es-MX"/>
    </w:rPr>
  </w:style>
  <w:style w:type="paragraph" w:styleId="Ttulo1">
    <w:name w:val="heading 1"/>
    <w:basedOn w:val="Normal"/>
    <w:next w:val="Normal"/>
    <w:link w:val="Ttulo1Car"/>
    <w:qFormat/>
    <w:rsid w:val="00B170E8"/>
    <w:pPr>
      <w:pBdr>
        <w:bottom w:val="single" w:sz="12" w:space="1" w:color="auto"/>
        <w:between w:val="single" w:sz="12" w:space="1" w:color="auto"/>
      </w:pBdr>
      <w:spacing w:before="120"/>
      <w:jc w:val="both"/>
      <w:outlineLvl w:val="0"/>
    </w:pPr>
    <w:rPr>
      <w:b/>
      <w:sz w:val="18"/>
      <w:szCs w:val="24"/>
      <w:lang w:eastAsia="es-ES"/>
    </w:rPr>
  </w:style>
  <w:style w:type="paragraph" w:styleId="Ttulo2">
    <w:name w:val="heading 2"/>
    <w:basedOn w:val="Normal"/>
    <w:next w:val="Normal"/>
    <w:link w:val="Ttulo2Car"/>
    <w:qFormat/>
    <w:rsid w:val="0089558E"/>
    <w:pPr>
      <w:pBdr>
        <w:top w:val="double" w:sz="6" w:space="1" w:color="auto"/>
        <w:between w:val="double" w:sz="6" w:space="1" w:color="auto"/>
      </w:pBdr>
      <w:spacing w:after="101" w:line="216" w:lineRule="atLeast"/>
      <w:jc w:val="both"/>
      <w:outlineLvl w:val="1"/>
    </w:pPr>
    <w:rPr>
      <w:rFonts w:ascii="Arial" w:hAnsi="Arial"/>
      <w:sz w:val="18"/>
      <w:lang w:val="es-ES_tradnl"/>
    </w:rPr>
  </w:style>
  <w:style w:type="paragraph" w:styleId="Ttulo3">
    <w:name w:val="heading 3"/>
    <w:basedOn w:val="Normal"/>
    <w:next w:val="Normal"/>
    <w:link w:val="Ttulo3Car"/>
    <w:qFormat/>
    <w:rsid w:val="00C24622"/>
    <w:pPr>
      <w:keepNext/>
      <w:outlineLvl w:val="2"/>
    </w:pPr>
    <w:rPr>
      <w:rFonts w:ascii="Arial" w:hAnsi="Arial"/>
      <w:b/>
      <w:lang/>
    </w:rPr>
  </w:style>
  <w:style w:type="paragraph" w:styleId="Ttulo4">
    <w:name w:val="heading 4"/>
    <w:basedOn w:val="Normal"/>
    <w:next w:val="Normal"/>
    <w:link w:val="Ttulo4Car"/>
    <w:qFormat/>
    <w:rsid w:val="00C24622"/>
    <w:pPr>
      <w:keepNext/>
      <w:jc w:val="both"/>
      <w:outlineLvl w:val="3"/>
    </w:pPr>
    <w:rPr>
      <w:rFonts w:ascii="Arial" w:hAnsi="Arial"/>
      <w:lang/>
    </w:rPr>
  </w:style>
  <w:style w:type="paragraph" w:styleId="Ttulo5">
    <w:name w:val="heading 5"/>
    <w:basedOn w:val="Normal"/>
    <w:next w:val="Normal"/>
    <w:link w:val="Ttulo5Car"/>
    <w:qFormat/>
    <w:rsid w:val="00C24622"/>
    <w:pPr>
      <w:keepNext/>
      <w:spacing w:line="240" w:lineRule="atLeast"/>
      <w:ind w:left="-1701"/>
      <w:jc w:val="center"/>
      <w:outlineLvl w:val="4"/>
    </w:pPr>
    <w:rPr>
      <w:rFonts w:ascii="Arial" w:hAnsi="Arial"/>
      <w:b/>
      <w:lang w:val="es-ES_tradnl"/>
    </w:rPr>
  </w:style>
  <w:style w:type="paragraph" w:styleId="Ttulo6">
    <w:name w:val="heading 6"/>
    <w:basedOn w:val="Normal"/>
    <w:next w:val="Normal"/>
    <w:link w:val="Ttulo6Car"/>
    <w:qFormat/>
    <w:rsid w:val="00C24622"/>
    <w:pPr>
      <w:keepNext/>
      <w:outlineLvl w:val="5"/>
    </w:pPr>
    <w:rPr>
      <w:rFonts w:ascii="Arial" w:hAnsi="Arial"/>
      <w:b/>
      <w:color w:val="000080"/>
      <w:sz w:val="20"/>
      <w:lang w:val="es-ES_tradnl"/>
    </w:rPr>
  </w:style>
  <w:style w:type="paragraph" w:styleId="Ttulo7">
    <w:name w:val="heading 7"/>
    <w:basedOn w:val="Normal"/>
    <w:next w:val="Normal"/>
    <w:link w:val="Ttulo7Car"/>
    <w:qFormat/>
    <w:rsid w:val="00C24622"/>
    <w:pPr>
      <w:keepNext/>
      <w:outlineLvl w:val="6"/>
    </w:pPr>
    <w:rPr>
      <w:rFonts w:ascii="Arial" w:hAnsi="Arial"/>
      <w:b/>
      <w:sz w:val="18"/>
      <w:lang w:val="es-ES_tradnl"/>
    </w:rPr>
  </w:style>
  <w:style w:type="paragraph" w:styleId="Ttulo8">
    <w:name w:val="heading 8"/>
    <w:basedOn w:val="Normal"/>
    <w:next w:val="Normal"/>
    <w:link w:val="Ttulo8Car"/>
    <w:qFormat/>
    <w:rsid w:val="00C24622"/>
    <w:pPr>
      <w:keepNext/>
      <w:jc w:val="both"/>
      <w:outlineLvl w:val="7"/>
    </w:pPr>
    <w:rPr>
      <w:rFonts w:ascii="Arial" w:hAnsi="Arial"/>
      <w:b/>
      <w:color w:val="FF0000"/>
      <w:sz w:val="18"/>
      <w:lang w:val="es-ES_tradnl"/>
    </w:rPr>
  </w:style>
  <w:style w:type="paragraph" w:styleId="Ttulo9">
    <w:name w:val="heading 9"/>
    <w:basedOn w:val="Normal"/>
    <w:next w:val="Normal"/>
    <w:link w:val="Ttulo9Car"/>
    <w:qFormat/>
    <w:rsid w:val="00C24622"/>
    <w:pPr>
      <w:keepNext/>
      <w:jc w:val="both"/>
      <w:outlineLvl w:val="8"/>
    </w:pPr>
    <w:rPr>
      <w:rFonts w:ascii="Arial" w:hAnsi="Arial"/>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B2CD2"/>
    <w:rPr>
      <w:rFonts w:cs="CG Palacio (WN)"/>
      <w:b/>
      <w:sz w:val="18"/>
      <w:szCs w:val="24"/>
      <w:lang w:val="es-ES" w:eastAsia="es-ES"/>
    </w:rPr>
  </w:style>
  <w:style w:type="character" w:customStyle="1" w:styleId="Ttulo2Car">
    <w:name w:val="Título 2 Car"/>
    <w:link w:val="Ttulo2"/>
    <w:rsid w:val="008B2CD2"/>
    <w:rPr>
      <w:rFonts w:ascii="Arial" w:hAnsi="Arial" w:cs="Helv"/>
      <w:sz w:val="18"/>
      <w:lang w:val="es-ES_tradnl"/>
    </w:rPr>
  </w:style>
  <w:style w:type="paragraph" w:customStyle="1" w:styleId="Texto">
    <w:name w:val="Texto"/>
    <w:basedOn w:val="Normal"/>
    <w:link w:val="TextoCar"/>
    <w:rsid w:val="00A333DC"/>
    <w:pPr>
      <w:spacing w:after="101" w:line="216" w:lineRule="exact"/>
      <w:ind w:firstLine="288"/>
      <w:jc w:val="both"/>
    </w:pPr>
    <w:rPr>
      <w:rFonts w:ascii="Arial" w:hAnsi="Arial" w:cs="Arial"/>
      <w:sz w:val="18"/>
      <w:lang w:eastAsia="es-ES"/>
    </w:rPr>
  </w:style>
  <w:style w:type="character" w:customStyle="1" w:styleId="TextoCar">
    <w:name w:val="Texto Car"/>
    <w:link w:val="Texto"/>
    <w:locked/>
    <w:rsid w:val="003E5783"/>
    <w:rPr>
      <w:rFonts w:ascii="Arial" w:hAnsi="Arial" w:cs="Arial"/>
      <w:sz w:val="18"/>
      <w:lang w:val="es-ES" w:eastAsia="es-ES" w:bidi="ar-SA"/>
    </w:rPr>
  </w:style>
  <w:style w:type="paragraph" w:customStyle="1" w:styleId="CABEZA">
    <w:name w:val="CABEZA"/>
    <w:basedOn w:val="Normal"/>
    <w:rsid w:val="00514993"/>
    <w:pPr>
      <w:jc w:val="center"/>
    </w:pPr>
    <w:rPr>
      <w:rFonts w:cs="Arial"/>
      <w:b/>
      <w:sz w:val="28"/>
      <w:szCs w:val="28"/>
      <w:lang w:val="es-ES_tradnl"/>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lang w:eastAsia="es-ES"/>
    </w:rPr>
  </w:style>
  <w:style w:type="character" w:customStyle="1" w:styleId="ROMANOSCar">
    <w:name w:val="ROMANOS Car"/>
    <w:link w:val="ROMANOS"/>
    <w:locked/>
    <w:rsid w:val="003E5783"/>
    <w:rPr>
      <w:rFonts w:ascii="Arial" w:hAnsi="Arial" w:cs="Arial"/>
      <w:sz w:val="18"/>
      <w:szCs w:val="18"/>
      <w:lang w:val="es-ES" w:eastAsia="es-ES" w:bidi="ar-SA"/>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rPr>
  </w:style>
  <w:style w:type="paragraph" w:customStyle="1" w:styleId="ANOTACION">
    <w:name w:val="ANOTACION"/>
    <w:basedOn w:val="Normal"/>
    <w:link w:val="ANOTACIONCar"/>
    <w:rsid w:val="009C02DA"/>
    <w:pPr>
      <w:spacing w:before="101" w:after="101" w:line="216" w:lineRule="atLeast"/>
      <w:jc w:val="center"/>
    </w:pPr>
    <w:rPr>
      <w:b/>
      <w:sz w:val="18"/>
      <w:lang w:val="es-ES_tradnl" w:eastAsia="es-ES"/>
    </w:rPr>
  </w:style>
  <w:style w:type="character" w:customStyle="1" w:styleId="ANOTACIONCar">
    <w:name w:val="ANOTACION Car"/>
    <w:link w:val="ANOTACION"/>
    <w:locked/>
    <w:rsid w:val="003E5783"/>
    <w:rPr>
      <w:b/>
      <w:sz w:val="18"/>
      <w:lang w:val="es-ES_tradnl" w:eastAsia="es-ES" w:bidi="ar-SA"/>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rPr>
      <w:szCs w:val="24"/>
      <w:lang w:eastAsia="es-ES"/>
    </w:rPr>
  </w:style>
  <w:style w:type="character" w:customStyle="1" w:styleId="EncabezadoCar">
    <w:name w:val="Encabezado Car"/>
    <w:link w:val="Encabezado"/>
    <w:rsid w:val="008B2CD2"/>
    <w:rPr>
      <w:sz w:val="24"/>
      <w:szCs w:val="24"/>
      <w:lang w:val="es-ES" w:eastAsia="es-ES"/>
    </w:rPr>
  </w:style>
  <w:style w:type="paragraph" w:customStyle="1" w:styleId="EstilotextoPrimeralnea0">
    <w:name w:val="Estilo texto + Primera línea:  0&quot;"/>
    <w:basedOn w:val="Normal"/>
    <w:rsid w:val="0054733E"/>
    <w:pPr>
      <w:spacing w:after="101" w:line="216" w:lineRule="exact"/>
      <w:jc w:val="both"/>
    </w:pPr>
    <w:rPr>
      <w:rFonts w:ascii="Arial" w:hAnsi="Arial"/>
      <w:sz w:val="18"/>
      <w:lang w:val="es-MX"/>
    </w:rPr>
  </w:style>
  <w:style w:type="paragraph" w:styleId="Piedepgina">
    <w:name w:val="footer"/>
    <w:basedOn w:val="Normal"/>
    <w:link w:val="PiedepginaCar"/>
    <w:rsid w:val="00140A5C"/>
    <w:pPr>
      <w:tabs>
        <w:tab w:val="center" w:pos="4419"/>
        <w:tab w:val="right" w:pos="8838"/>
      </w:tabs>
    </w:pPr>
    <w:rPr>
      <w:szCs w:val="24"/>
      <w:lang w:eastAsia="es-ES"/>
    </w:rPr>
  </w:style>
  <w:style w:type="character" w:customStyle="1" w:styleId="PiedepginaCar">
    <w:name w:val="Pie de página Car"/>
    <w:link w:val="Piedepgina"/>
    <w:rsid w:val="008B2CD2"/>
    <w:rPr>
      <w:sz w:val="24"/>
      <w:szCs w:val="24"/>
      <w:lang w:val="es-ES" w:eastAsia="es-ES"/>
    </w:rPr>
  </w:style>
  <w:style w:type="character" w:styleId="Nmerodepgina">
    <w:name w:val="page number"/>
    <w:basedOn w:val="Fuentedeprrafopredeter"/>
    <w:rsid w:val="00140A5C"/>
  </w:style>
  <w:style w:type="paragraph" w:styleId="Textodeglobo">
    <w:name w:val="Balloon Text"/>
    <w:basedOn w:val="Normal"/>
    <w:link w:val="TextodegloboCar"/>
    <w:rsid w:val="00B32C98"/>
    <w:rPr>
      <w:rFonts w:ascii="Tahoma" w:hAnsi="Tahoma"/>
      <w:sz w:val="16"/>
      <w:szCs w:val="16"/>
      <w:lang/>
    </w:rPr>
  </w:style>
  <w:style w:type="character" w:customStyle="1" w:styleId="TextodegloboCar">
    <w:name w:val="Texto de globo Car"/>
    <w:link w:val="Textodeglobo"/>
    <w:rsid w:val="00B32C98"/>
    <w:rPr>
      <w:rFonts w:ascii="Tahoma" w:hAnsi="Tahoma" w:cs="Tahoma"/>
      <w:sz w:val="16"/>
      <w:szCs w:val="16"/>
      <w:lang w:val="es-ES"/>
    </w:rPr>
  </w:style>
  <w:style w:type="paragraph" w:styleId="Textoindependiente">
    <w:name w:val="Body Text"/>
    <w:basedOn w:val="Normal"/>
    <w:link w:val="TextoindependienteCar"/>
    <w:rsid w:val="0004156A"/>
    <w:pPr>
      <w:spacing w:after="120"/>
    </w:pPr>
    <w:rPr>
      <w:szCs w:val="24"/>
      <w:lang w:eastAsia="es-ES"/>
    </w:rPr>
  </w:style>
  <w:style w:type="character" w:customStyle="1" w:styleId="TextoindependienteCar">
    <w:name w:val="Texto independiente Car"/>
    <w:link w:val="Textoindependiente"/>
    <w:rsid w:val="0004156A"/>
    <w:rPr>
      <w:sz w:val="24"/>
      <w:szCs w:val="24"/>
      <w:lang w:val="es-ES" w:eastAsia="es-ES"/>
    </w:rPr>
  </w:style>
  <w:style w:type="character" w:customStyle="1" w:styleId="Ttulo3Car">
    <w:name w:val="Título 3 Car"/>
    <w:link w:val="Ttulo3"/>
    <w:rsid w:val="00C24622"/>
    <w:rPr>
      <w:rFonts w:ascii="Arial" w:hAnsi="Arial" w:cs="Arial"/>
      <w:b/>
      <w:sz w:val="24"/>
      <w:lang w:val="es-ES"/>
    </w:rPr>
  </w:style>
  <w:style w:type="character" w:customStyle="1" w:styleId="Ttulo4Car">
    <w:name w:val="Título 4 Car"/>
    <w:link w:val="Ttulo4"/>
    <w:rsid w:val="00C24622"/>
    <w:rPr>
      <w:rFonts w:ascii="Arial" w:hAnsi="Arial" w:cs="Arial"/>
      <w:sz w:val="24"/>
      <w:lang w:val="es-ES"/>
    </w:rPr>
  </w:style>
  <w:style w:type="character" w:customStyle="1" w:styleId="Ttulo5Car">
    <w:name w:val="Título 5 Car"/>
    <w:link w:val="Ttulo5"/>
    <w:rsid w:val="00C24622"/>
    <w:rPr>
      <w:rFonts w:ascii="Arial" w:hAnsi="Arial" w:cs="Arial"/>
      <w:b/>
      <w:sz w:val="24"/>
      <w:lang w:val="es-ES_tradnl"/>
    </w:rPr>
  </w:style>
  <w:style w:type="character" w:customStyle="1" w:styleId="Ttulo6Car">
    <w:name w:val="Título 6 Car"/>
    <w:link w:val="Ttulo6"/>
    <w:rsid w:val="00C24622"/>
    <w:rPr>
      <w:rFonts w:ascii="Arial" w:hAnsi="Arial" w:cs="Arial"/>
      <w:b/>
      <w:color w:val="000080"/>
      <w:lang w:val="es-ES_tradnl"/>
    </w:rPr>
  </w:style>
  <w:style w:type="character" w:customStyle="1" w:styleId="Ttulo7Car">
    <w:name w:val="Título 7 Car"/>
    <w:link w:val="Ttulo7"/>
    <w:rsid w:val="00C24622"/>
    <w:rPr>
      <w:rFonts w:ascii="Arial" w:hAnsi="Arial" w:cs="Arial"/>
      <w:b/>
      <w:sz w:val="18"/>
      <w:lang w:val="es-ES_tradnl"/>
    </w:rPr>
  </w:style>
  <w:style w:type="character" w:customStyle="1" w:styleId="Ttulo8Car">
    <w:name w:val="Título 8 Car"/>
    <w:link w:val="Ttulo8"/>
    <w:rsid w:val="00C24622"/>
    <w:rPr>
      <w:rFonts w:ascii="Arial" w:hAnsi="Arial" w:cs="Arial"/>
      <w:b/>
      <w:color w:val="FF0000"/>
      <w:sz w:val="18"/>
      <w:lang w:val="es-ES_tradnl"/>
    </w:rPr>
  </w:style>
  <w:style w:type="character" w:customStyle="1" w:styleId="Ttulo9Car">
    <w:name w:val="Título 9 Car"/>
    <w:link w:val="Ttulo9"/>
    <w:rsid w:val="00C24622"/>
    <w:rPr>
      <w:rFonts w:ascii="Arial" w:hAnsi="Arial" w:cs="Arial"/>
      <w:b/>
      <w:sz w:val="18"/>
      <w:lang w:val="es-ES_tradnl"/>
    </w:rPr>
  </w:style>
  <w:style w:type="paragraph" w:styleId="Textocomentario">
    <w:name w:val="annotation text"/>
    <w:basedOn w:val="Normal"/>
    <w:link w:val="TextocomentarioCar"/>
    <w:rsid w:val="00C24622"/>
    <w:pPr>
      <w:spacing w:after="200"/>
    </w:pPr>
    <w:rPr>
      <w:rFonts w:ascii="Calibri" w:hAnsi="Calibri"/>
      <w:sz w:val="20"/>
      <w:lang/>
    </w:rPr>
  </w:style>
  <w:style w:type="character" w:customStyle="1" w:styleId="TextocomentarioCar">
    <w:name w:val="Texto comentario Car"/>
    <w:link w:val="Textocomentario"/>
    <w:rsid w:val="00C24622"/>
    <w:rPr>
      <w:rFonts w:ascii="Calibri" w:hAnsi="Calibri" w:cs="Calibri"/>
    </w:rPr>
  </w:style>
  <w:style w:type="paragraph" w:styleId="Textonotapie">
    <w:name w:val="footnote text"/>
    <w:basedOn w:val="Normal"/>
    <w:link w:val="TextonotapieCar"/>
    <w:rsid w:val="00C24622"/>
    <w:rPr>
      <w:rFonts w:ascii="Calibri" w:hAnsi="Calibri"/>
      <w:sz w:val="20"/>
      <w:lang/>
    </w:rPr>
  </w:style>
  <w:style w:type="character" w:customStyle="1" w:styleId="TextonotapieCar">
    <w:name w:val="Texto nota pie Car"/>
    <w:link w:val="Textonotapie"/>
    <w:rsid w:val="00C24622"/>
    <w:rPr>
      <w:rFonts w:ascii="Calibri" w:hAnsi="Calibri" w:cs="Calibri"/>
    </w:rPr>
  </w:style>
  <w:style w:type="paragraph" w:styleId="NormalWeb">
    <w:name w:val="Normal (Web)"/>
    <w:basedOn w:val="Normal"/>
    <w:rsid w:val="00C24622"/>
    <w:pPr>
      <w:spacing w:before="100" w:after="100"/>
    </w:pPr>
    <w:rPr>
      <w:rFonts w:ascii="Arial" w:hAnsi="Arial" w:cs="Arial"/>
      <w:color w:val="008080"/>
      <w:sz w:val="19"/>
    </w:rPr>
  </w:style>
  <w:style w:type="paragraph" w:customStyle="1" w:styleId="Estilosinnombre">
    <w:name w:val="Estilo sin nombre"/>
    <w:basedOn w:val="Normal"/>
    <w:rsid w:val="00C24622"/>
    <w:pPr>
      <w:spacing w:after="160" w:line="240" w:lineRule="exact"/>
    </w:pPr>
    <w:rPr>
      <w:rFonts w:ascii="Tahoma" w:hAnsi="Tahoma" w:cs="Tahoma"/>
      <w:sz w:val="20"/>
    </w:rPr>
  </w:style>
  <w:style w:type="paragraph" w:customStyle="1" w:styleId="Textodeglobo1">
    <w:name w:val="Texto de globo1"/>
    <w:basedOn w:val="Normal"/>
    <w:rsid w:val="00C24622"/>
    <w:rPr>
      <w:rFonts w:ascii="Tahoma" w:hAnsi="Tahoma" w:cs="Tahoma"/>
      <w:sz w:val="16"/>
    </w:rPr>
  </w:style>
  <w:style w:type="paragraph" w:customStyle="1" w:styleId="centrar">
    <w:name w:val="centrar"/>
    <w:basedOn w:val="Normal"/>
    <w:rsid w:val="00C24622"/>
    <w:pPr>
      <w:spacing w:before="100" w:after="100"/>
    </w:pPr>
    <w:rPr>
      <w:b/>
    </w:rPr>
  </w:style>
  <w:style w:type="paragraph" w:customStyle="1" w:styleId="sangria">
    <w:name w:val="sangria"/>
    <w:basedOn w:val="Normal"/>
    <w:rsid w:val="00C24622"/>
    <w:pPr>
      <w:spacing w:before="100" w:after="100"/>
      <w:ind w:left="240"/>
      <w:jc w:val="both"/>
    </w:pPr>
  </w:style>
  <w:style w:type="paragraph" w:customStyle="1" w:styleId="sangrota">
    <w:name w:val="sangrota"/>
    <w:basedOn w:val="Normal"/>
    <w:rsid w:val="00C24622"/>
    <w:pPr>
      <w:spacing w:before="100" w:after="100"/>
      <w:ind w:left="360"/>
      <w:jc w:val="both"/>
    </w:pPr>
  </w:style>
  <w:style w:type="paragraph" w:customStyle="1" w:styleId="sangrona">
    <w:name w:val="sangrona"/>
    <w:basedOn w:val="Normal"/>
    <w:rsid w:val="00C24622"/>
    <w:pPr>
      <w:spacing w:before="100" w:after="100"/>
      <w:ind w:left="360"/>
      <w:jc w:val="both"/>
    </w:pPr>
  </w:style>
  <w:style w:type="paragraph" w:customStyle="1" w:styleId="Default">
    <w:name w:val="Default"/>
    <w:rsid w:val="00C24622"/>
    <w:rPr>
      <w:rFonts w:ascii="Arial" w:hAnsi="Arial" w:cs="Arial"/>
      <w:color w:val="000000"/>
      <w:sz w:val="24"/>
      <w:lang w:val="es-MX" w:eastAsia="es-MX"/>
    </w:rPr>
  </w:style>
  <w:style w:type="paragraph" w:styleId="Sinespaciado">
    <w:name w:val="No Spacing"/>
    <w:qFormat/>
    <w:rsid w:val="00C24622"/>
    <w:rPr>
      <w:rFonts w:ascii="Calibri" w:hAnsi="Calibri" w:cs="Calibri"/>
      <w:sz w:val="22"/>
      <w:lang w:val="es-MX" w:eastAsia="es-MX"/>
    </w:rPr>
  </w:style>
  <w:style w:type="paragraph" w:styleId="Prrafodelista">
    <w:name w:val="List Paragraph"/>
    <w:basedOn w:val="Normal"/>
    <w:qFormat/>
    <w:rsid w:val="00C24622"/>
    <w:pPr>
      <w:ind w:left="720"/>
    </w:pPr>
    <w:rPr>
      <w:lang w:val="es-MX"/>
    </w:rPr>
  </w:style>
  <w:style w:type="paragraph" w:customStyle="1" w:styleId="Cuerpodeltexto">
    <w:name w:val="Cuerpo del texto"/>
    <w:basedOn w:val="Normal"/>
    <w:rsid w:val="00C24622"/>
    <w:pPr>
      <w:shd w:val="clear" w:color="auto" w:fill="FFFFFF"/>
      <w:spacing w:before="180" w:after="360" w:line="410" w:lineRule="exact"/>
      <w:ind w:hanging="380"/>
      <w:jc w:val="both"/>
    </w:pPr>
    <w:rPr>
      <w:sz w:val="20"/>
      <w:lang w:val="es-MX"/>
    </w:rPr>
  </w:style>
  <w:style w:type="paragraph" w:customStyle="1" w:styleId="Cuerpodeltexto3">
    <w:name w:val="Cuerpo del texto (3)"/>
    <w:basedOn w:val="Normal"/>
    <w:rsid w:val="00C24622"/>
    <w:pPr>
      <w:shd w:val="clear" w:color="auto" w:fill="FFFFFF"/>
      <w:spacing w:after="480" w:line="269" w:lineRule="exact"/>
      <w:ind w:hanging="340"/>
      <w:jc w:val="both"/>
    </w:pPr>
    <w:rPr>
      <w:sz w:val="20"/>
      <w:lang w:val="es-MX"/>
    </w:rPr>
  </w:style>
  <w:style w:type="paragraph" w:customStyle="1" w:styleId="Textoindependiente21">
    <w:name w:val="Texto independiente 21"/>
    <w:basedOn w:val="Normal"/>
    <w:rsid w:val="00C24622"/>
    <w:pPr>
      <w:jc w:val="both"/>
    </w:pPr>
    <w:rPr>
      <w:rFonts w:ascii="Arial" w:hAnsi="Arial" w:cs="Arial"/>
      <w:b/>
    </w:rPr>
  </w:style>
  <w:style w:type="paragraph" w:customStyle="1" w:styleId="BodyText21">
    <w:name w:val="Body Text 21"/>
    <w:basedOn w:val="Normal"/>
    <w:rsid w:val="00C24622"/>
    <w:pPr>
      <w:ind w:firstLine="1134"/>
      <w:jc w:val="both"/>
    </w:pPr>
    <w:rPr>
      <w:rFonts w:ascii="Arial" w:hAnsi="Arial" w:cs="Arial"/>
      <w:lang w:val="es-ES_tradnl"/>
    </w:rPr>
  </w:style>
  <w:style w:type="paragraph" w:customStyle="1" w:styleId="Textosinformato1">
    <w:name w:val="Texto sin formato1"/>
    <w:basedOn w:val="Normal"/>
    <w:rsid w:val="00C24622"/>
    <w:rPr>
      <w:rFonts w:ascii="Courier New" w:hAnsi="Courier New" w:cs="Courier New"/>
      <w:sz w:val="20"/>
    </w:rPr>
  </w:style>
  <w:style w:type="paragraph" w:customStyle="1" w:styleId="Asuntodelcomentario1">
    <w:name w:val="Asunto del comentario1"/>
    <w:basedOn w:val="Textocomentario"/>
    <w:next w:val="Textocomentario"/>
    <w:rsid w:val="00C24622"/>
    <w:rPr>
      <w:b/>
    </w:rPr>
  </w:style>
  <w:style w:type="paragraph" w:customStyle="1" w:styleId="Textonormal">
    <w:name w:val="Texto normal"/>
    <w:basedOn w:val="Normal"/>
    <w:rsid w:val="00C24622"/>
    <w:pPr>
      <w:tabs>
        <w:tab w:val="left" w:pos="1134"/>
      </w:tabs>
      <w:jc w:val="both"/>
    </w:pPr>
    <w:rPr>
      <w:rFonts w:ascii="Arial" w:hAnsi="Arial" w:cs="Arial"/>
      <w:lang w:val="es-MX"/>
    </w:rPr>
  </w:style>
  <w:style w:type="paragraph" w:customStyle="1" w:styleId="Textoindependiente31">
    <w:name w:val="Texto independiente 31"/>
    <w:basedOn w:val="Normal"/>
    <w:rsid w:val="00C24622"/>
    <w:pPr>
      <w:tabs>
        <w:tab w:val="left" w:pos="1134"/>
      </w:tabs>
      <w:jc w:val="both"/>
    </w:pPr>
    <w:rPr>
      <w:rFonts w:ascii="Arial" w:hAnsi="Arial" w:cs="Arial"/>
      <w:sz w:val="22"/>
      <w:lang w:val="es-MX"/>
    </w:rPr>
  </w:style>
  <w:style w:type="paragraph" w:styleId="Ttulo">
    <w:name w:val="Title"/>
    <w:basedOn w:val="Normal"/>
    <w:link w:val="TtuloCar"/>
    <w:qFormat/>
    <w:rsid w:val="00C24622"/>
    <w:pPr>
      <w:jc w:val="center"/>
    </w:pPr>
    <w:rPr>
      <w:rFonts w:ascii="Arial" w:hAnsi="Arial"/>
      <w:b/>
      <w:lang/>
    </w:rPr>
  </w:style>
  <w:style w:type="character" w:customStyle="1" w:styleId="TtuloCar">
    <w:name w:val="Título Car"/>
    <w:link w:val="Ttulo"/>
    <w:rsid w:val="00C24622"/>
    <w:rPr>
      <w:rFonts w:ascii="Arial" w:hAnsi="Arial" w:cs="Arial"/>
      <w:b/>
      <w:sz w:val="24"/>
    </w:rPr>
  </w:style>
  <w:style w:type="paragraph" w:customStyle="1" w:styleId="Sangra2detindependiente1">
    <w:name w:val="Sangría 2 de t. independiente1"/>
    <w:basedOn w:val="Normal"/>
    <w:rsid w:val="00C24622"/>
    <w:pPr>
      <w:ind w:left="-71"/>
      <w:jc w:val="both"/>
    </w:pPr>
    <w:rPr>
      <w:rFonts w:ascii="Arial" w:hAnsi="Arial" w:cs="Arial"/>
      <w:sz w:val="20"/>
    </w:rPr>
  </w:style>
  <w:style w:type="paragraph" w:customStyle="1" w:styleId="Textoindependiente210">
    <w:name w:val="Texto independiente 21"/>
    <w:basedOn w:val="Normal"/>
    <w:rsid w:val="00C24622"/>
    <w:pPr>
      <w:ind w:firstLine="1134"/>
      <w:jc w:val="both"/>
    </w:pPr>
    <w:rPr>
      <w:rFonts w:ascii="Arial" w:hAnsi="Arial" w:cs="Arial"/>
      <w:lang w:val="es-ES_tradnl"/>
    </w:rPr>
  </w:style>
  <w:style w:type="paragraph" w:customStyle="1" w:styleId="Fuentedeprrafopredet">
    <w:name w:val="Fuente de párrafo predet"/>
    <w:next w:val="Normal"/>
    <w:rsid w:val="00C24622"/>
    <w:rPr>
      <w:rFonts w:ascii="CG Times (W1)" w:hAnsi="CG Times (W1)" w:cs="CG Times (W1)"/>
      <w:lang w:val="es-MX" w:eastAsia="es-MX"/>
    </w:rPr>
  </w:style>
  <w:style w:type="paragraph" w:customStyle="1" w:styleId="Sangra3detindependiente1">
    <w:name w:val="Sangría 3 de t. independiente1"/>
    <w:basedOn w:val="Normal"/>
    <w:rsid w:val="00C24622"/>
    <w:pPr>
      <w:spacing w:after="120"/>
      <w:ind w:left="283"/>
    </w:pPr>
    <w:rPr>
      <w:sz w:val="16"/>
    </w:rPr>
  </w:style>
  <w:style w:type="paragraph" w:customStyle="1" w:styleId="texto2">
    <w:name w:val="texto 2"/>
    <w:basedOn w:val="Normal"/>
    <w:rsid w:val="00C24622"/>
    <w:pPr>
      <w:jc w:val="both"/>
    </w:pPr>
    <w:rPr>
      <w:rFonts w:ascii="Helvetica" w:hAnsi="Helvetica" w:cs="Helvetica"/>
      <w:sz w:val="18"/>
    </w:rPr>
  </w:style>
  <w:style w:type="paragraph" w:customStyle="1" w:styleId="default0">
    <w:name w:val="default"/>
    <w:basedOn w:val="Normal"/>
    <w:rsid w:val="00C24622"/>
    <w:rPr>
      <w:rFonts w:ascii="Arial" w:hAnsi="Arial" w:cs="Arial"/>
      <w:color w:val="000000"/>
    </w:rPr>
  </w:style>
  <w:style w:type="paragraph" w:customStyle="1" w:styleId="INCISO1">
    <w:name w:val="INCISO1"/>
    <w:basedOn w:val="Normal"/>
    <w:rsid w:val="00C24622"/>
    <w:pPr>
      <w:tabs>
        <w:tab w:val="left" w:pos="1350"/>
      </w:tabs>
      <w:spacing w:after="101" w:line="216" w:lineRule="atLeast"/>
      <w:ind w:left="1350" w:hanging="432"/>
      <w:jc w:val="both"/>
    </w:pPr>
    <w:rPr>
      <w:rFonts w:ascii="Arial" w:hAnsi="Arial" w:cs="Arial"/>
      <w:sz w:val="18"/>
      <w:lang w:val="es-ES_tradnl"/>
    </w:rPr>
  </w:style>
  <w:style w:type="paragraph" w:customStyle="1" w:styleId="textodenotaalfinal">
    <w:name w:val="texto de nota al final"/>
    <w:basedOn w:val="Normal"/>
    <w:rsid w:val="00C24622"/>
    <w:rPr>
      <w:sz w:val="20"/>
    </w:rPr>
  </w:style>
  <w:style w:type="paragraph" w:customStyle="1" w:styleId="Sumario">
    <w:name w:val="Sumario"/>
    <w:basedOn w:val="Normal"/>
    <w:rsid w:val="0002616A"/>
    <w:pPr>
      <w:tabs>
        <w:tab w:val="right" w:leader="dot" w:pos="8107"/>
        <w:tab w:val="right" w:pos="8640"/>
      </w:tabs>
      <w:spacing w:line="260" w:lineRule="exact"/>
      <w:ind w:left="274" w:right="749"/>
      <w:jc w:val="both"/>
    </w:pPr>
    <w:rPr>
      <w:rFonts w:ascii="Arial" w:hAnsi="Arial"/>
      <w:sz w:val="18"/>
      <w:szCs w:val="18"/>
      <w:lang w:eastAsia="es-ES"/>
    </w:rPr>
  </w:style>
  <w:style w:type="paragraph" w:customStyle="1" w:styleId="Secreta">
    <w:name w:val="Secreta"/>
    <w:basedOn w:val="Normal"/>
    <w:autoRedefine/>
    <w:rsid w:val="0002616A"/>
    <w:pPr>
      <w:tabs>
        <w:tab w:val="right" w:leader="dot" w:pos="8100"/>
        <w:tab w:val="right" w:pos="8640"/>
      </w:tabs>
      <w:spacing w:line="334" w:lineRule="exact"/>
      <w:ind w:left="274" w:right="749"/>
      <w:jc w:val="both"/>
    </w:pPr>
    <w:rPr>
      <w:b/>
      <w:sz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pineda\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6</Pages>
  <Words>1447</Words>
  <Characters>7964</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Diario Oficial de la Federación</Company>
  <LinksUpToDate>false</LinksUpToDate>
  <CharactersWithSpaces>9393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DOF</dc:creator>
  <cp:keywords/>
  <cp:lastModifiedBy>David Arizmendi Parra</cp:lastModifiedBy>
  <cp:revision>2</cp:revision>
  <cp:lastPrinted>2013-04-03T23:05:00Z</cp:lastPrinted>
  <dcterms:created xsi:type="dcterms:W3CDTF">2013-10-05T01:48:00Z</dcterms:created>
  <dcterms:modified xsi:type="dcterms:W3CDTF">2013-10-05T01:48:00Z</dcterms:modified>
</cp:coreProperties>
</file>