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B62" w:rsidRPr="00136B62" w:rsidRDefault="00136B62" w:rsidP="00136B62">
      <w:pPr>
        <w:pStyle w:val="Default"/>
        <w:jc w:val="center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CAPÍTULO I</w:t>
      </w:r>
    </w:p>
    <w:p w:rsidR="00136B62" w:rsidRPr="00136B62" w:rsidRDefault="00136B62" w:rsidP="00136B62">
      <w:pPr>
        <w:pStyle w:val="Default"/>
        <w:spacing w:after="240"/>
        <w:jc w:val="center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DISPOSICIONES GENERALES</w:t>
      </w:r>
    </w:p>
    <w:p w:rsidR="00136B62" w:rsidRPr="00136B62" w:rsidRDefault="00136B62" w:rsidP="00136B62">
      <w:pPr>
        <w:pStyle w:val="Default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1. </w:t>
      </w:r>
      <w:r w:rsidRPr="00136B62">
        <w:rPr>
          <w:rFonts w:ascii="Segoe UI" w:hAnsi="Segoe UI" w:cs="Segoe UI"/>
          <w:color w:val="auto"/>
        </w:rPr>
        <w:t xml:space="preserve">El presente Reglamento es de orden público y de observancia obligatoria en el Municipio de _____________, del Estado de Veracruz de Ignacio de la Llave y tiene por objeto regular la integración, organización y funcionamiento del Consejo de Desarrollo Municipal.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2. </w:t>
      </w:r>
      <w:r w:rsidRPr="00136B62">
        <w:rPr>
          <w:rFonts w:ascii="Segoe UI" w:hAnsi="Segoe UI" w:cs="Segoe UI"/>
          <w:color w:val="auto"/>
        </w:rPr>
        <w:t xml:space="preserve">Para efectos de este Reglamento se entenderá por: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I. Ayuntamiento</w:t>
      </w:r>
      <w:r w:rsidRPr="00136B62">
        <w:rPr>
          <w:rFonts w:ascii="Segoe UI" w:hAnsi="Segoe UI" w:cs="Segoe UI"/>
          <w:color w:val="auto"/>
        </w:rPr>
        <w:t xml:space="preserve">.- El Órgano de Gobierno de un Municipio, integrado por el Presidente Municipal, Síndico y Regidor(es), elegidos en términos de la legislación aplicable;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II. Asamblea Comunitaria</w:t>
      </w:r>
      <w:r w:rsidRPr="00136B62">
        <w:rPr>
          <w:rFonts w:ascii="Segoe UI" w:hAnsi="Segoe UI" w:cs="Segoe UI"/>
          <w:color w:val="auto"/>
        </w:rPr>
        <w:t xml:space="preserve">.- La forma de reunión de los miembros o integrantes de una colectividad, comunidad o centro de población para discutir y decidir respecto a cuestiones de interés común;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III. Asamblea General</w:t>
      </w:r>
      <w:r w:rsidRPr="00136B62">
        <w:rPr>
          <w:rFonts w:ascii="Segoe UI" w:hAnsi="Segoe UI" w:cs="Segoe UI"/>
          <w:color w:val="auto"/>
        </w:rPr>
        <w:t xml:space="preserve">.- Órgano deliberativo del Consejo de Desarrollo Municipal;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IV. Cabildo</w:t>
      </w:r>
      <w:r w:rsidRPr="00136B62">
        <w:rPr>
          <w:rFonts w:ascii="Segoe UI" w:hAnsi="Segoe UI" w:cs="Segoe UI"/>
          <w:color w:val="auto"/>
        </w:rPr>
        <w:t xml:space="preserve">.- La forma de reunión del Ayuntamiento donde se resuelven de manera colegiada, los asuntos relativos al ejercicio de sus atribuciones de gobierno, políticas y administrativas;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V. CDM o Consejo</w:t>
      </w:r>
      <w:r w:rsidRPr="00136B62">
        <w:rPr>
          <w:rFonts w:ascii="Segoe UI" w:hAnsi="Segoe UI" w:cs="Segoe UI"/>
          <w:color w:val="auto"/>
        </w:rPr>
        <w:t xml:space="preserve">.- El Consejo de Desarrollo Municipal.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VI</w:t>
      </w:r>
      <w:r w:rsidRPr="00136B62">
        <w:rPr>
          <w:rFonts w:ascii="Segoe UI" w:hAnsi="Segoe UI" w:cs="Segoe UI"/>
          <w:color w:val="auto"/>
        </w:rPr>
        <w:t xml:space="preserve">. </w:t>
      </w:r>
      <w:r w:rsidRPr="00136B62">
        <w:rPr>
          <w:rFonts w:ascii="Segoe UI" w:hAnsi="Segoe UI" w:cs="Segoe UI"/>
          <w:b/>
          <w:bCs/>
          <w:color w:val="auto"/>
        </w:rPr>
        <w:t>Comités de Contraloría Social</w:t>
      </w:r>
      <w:r w:rsidRPr="00136B62">
        <w:rPr>
          <w:rFonts w:ascii="Segoe UI" w:hAnsi="Segoe UI" w:cs="Segoe UI"/>
          <w:color w:val="auto"/>
        </w:rPr>
        <w:t xml:space="preserve">.- Órganos de supervisión y vigilancia de obras y acciones municipales, constituidos por ciudadanos beneficiarios de las mismas.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lastRenderedPageBreak/>
        <w:t>VII. FISMDF</w:t>
      </w:r>
      <w:r w:rsidRPr="00136B62">
        <w:rPr>
          <w:rFonts w:ascii="Segoe UI" w:hAnsi="Segoe UI" w:cs="Segoe UI"/>
          <w:color w:val="auto"/>
        </w:rPr>
        <w:t xml:space="preserve">.- El Fondo de Aportaciones para la Infraestructura Social Municipal y de las Demarcaciones Territoriales del Distrito Federal.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VIII</w:t>
      </w:r>
      <w:r w:rsidRPr="00136B62">
        <w:rPr>
          <w:rFonts w:ascii="Segoe UI" w:hAnsi="Segoe UI" w:cs="Segoe UI"/>
          <w:color w:val="auto"/>
        </w:rPr>
        <w:t xml:space="preserve">. </w:t>
      </w:r>
      <w:r w:rsidRPr="00136B62">
        <w:rPr>
          <w:rFonts w:ascii="Segoe UI" w:hAnsi="Segoe UI" w:cs="Segoe UI"/>
          <w:b/>
          <w:bCs/>
          <w:color w:val="auto"/>
        </w:rPr>
        <w:t>Programa de Inversión del FISMDF</w:t>
      </w:r>
      <w:r w:rsidRPr="00136B62">
        <w:rPr>
          <w:rFonts w:ascii="Segoe UI" w:hAnsi="Segoe UI" w:cs="Segoe UI"/>
          <w:color w:val="auto"/>
        </w:rPr>
        <w:t xml:space="preserve">.- Documento que incluye datos básicos de obras y acciones a realizar en un ejercicio fiscal, con recursos del Fondo de Aportaciones para la Infraestructura Social Municipal y de las Demarcaciones Territoriales del Distrito Federal (FISMDF), aprobadas por el Consejo. </w:t>
      </w:r>
    </w:p>
    <w:p w:rsidR="00136B62" w:rsidRPr="00136B62" w:rsidRDefault="00136B62" w:rsidP="00136B62">
      <w:pPr>
        <w:pStyle w:val="Default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IX</w:t>
      </w:r>
      <w:r w:rsidRPr="00136B62">
        <w:rPr>
          <w:rFonts w:ascii="Segoe UI" w:hAnsi="Segoe UI" w:cs="Segoe UI"/>
          <w:color w:val="auto"/>
        </w:rPr>
        <w:t xml:space="preserve">. </w:t>
      </w:r>
      <w:r w:rsidRPr="00136B62">
        <w:rPr>
          <w:rFonts w:ascii="Segoe UI" w:hAnsi="Segoe UI" w:cs="Segoe UI"/>
          <w:b/>
          <w:bCs/>
          <w:color w:val="auto"/>
        </w:rPr>
        <w:t>ORFIS</w:t>
      </w:r>
      <w:r w:rsidRPr="00136B62">
        <w:rPr>
          <w:rFonts w:ascii="Segoe UI" w:hAnsi="Segoe UI" w:cs="Segoe UI"/>
          <w:color w:val="auto"/>
        </w:rPr>
        <w:t xml:space="preserve">.- Órgano de Fiscalización Superior del Estado de Veracruz. </w:t>
      </w:r>
    </w:p>
    <w:p w:rsidR="00136B62" w:rsidRPr="00136B62" w:rsidRDefault="00136B62" w:rsidP="00136B62">
      <w:pPr>
        <w:pStyle w:val="Default"/>
        <w:spacing w:before="240"/>
        <w:jc w:val="center"/>
        <w:rPr>
          <w:rFonts w:ascii="Segoe UI" w:hAnsi="Segoe UI" w:cs="Segoe UI"/>
          <w:b/>
          <w:bCs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CAPÍTULO II</w:t>
      </w:r>
    </w:p>
    <w:p w:rsidR="00136B62" w:rsidRPr="00136B62" w:rsidRDefault="00136B62" w:rsidP="00136B62">
      <w:pPr>
        <w:pStyle w:val="Default"/>
        <w:spacing w:after="240"/>
        <w:jc w:val="center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DE LA INTEGRACIÓN Y ORGANIZACIÓN DEL CONSEJO DE DESARROLLO MUNICIPAL</w:t>
      </w:r>
    </w:p>
    <w:p w:rsidR="00136B62" w:rsidRPr="00136B62" w:rsidRDefault="00136B62" w:rsidP="00136B62">
      <w:pPr>
        <w:pStyle w:val="Default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3. </w:t>
      </w:r>
      <w:r w:rsidRPr="00136B62">
        <w:rPr>
          <w:rFonts w:ascii="Segoe UI" w:hAnsi="Segoe UI" w:cs="Segoe UI"/>
          <w:color w:val="auto"/>
        </w:rPr>
        <w:t xml:space="preserve">El Consejo de Desarrollo Municipal es un órgano de planeación, programación, seguimiento, control y evaluación del Fondo de Aportaciones para la Infraestructura Social Municipal y de las Demarcaciones Territoriales del Distrito Federal (FISMDF), de conformidad con lo establecido en el </w:t>
      </w:r>
      <w:r w:rsidRPr="004A60B7">
        <w:rPr>
          <w:rFonts w:ascii="Segoe UI" w:hAnsi="Segoe UI" w:cs="Segoe UI"/>
          <w:color w:val="auto"/>
        </w:rPr>
        <w:t>artículo 33 de la Ley de Coordinación Fiscal y los numerales 20, 21 y 22 de la Ley de Coordinación Fiscal para el Estado y los Municipios de Veracruz</w:t>
      </w:r>
      <w:r w:rsidR="00B27DD3" w:rsidRPr="004A60B7">
        <w:rPr>
          <w:rFonts w:ascii="Segoe UI" w:hAnsi="Segoe UI" w:cs="Segoe UI"/>
          <w:color w:val="auto"/>
        </w:rPr>
        <w:t xml:space="preserve"> de Ignacio de la Llave</w:t>
      </w:r>
      <w:r w:rsidRPr="004A60B7">
        <w:rPr>
          <w:rFonts w:ascii="Segoe UI" w:hAnsi="Segoe UI" w:cs="Segoe UI"/>
          <w:color w:val="auto"/>
        </w:rPr>
        <w:t>.</w:t>
      </w:r>
      <w:r w:rsidRPr="00136B62">
        <w:rPr>
          <w:rFonts w:ascii="Segoe UI" w:hAnsi="Segoe UI" w:cs="Segoe UI"/>
          <w:color w:val="auto"/>
        </w:rPr>
        <w:t xml:space="preserve">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4. </w:t>
      </w:r>
      <w:r w:rsidRPr="00136B62">
        <w:rPr>
          <w:rFonts w:ascii="Segoe UI" w:hAnsi="Segoe UI" w:cs="Segoe UI"/>
          <w:color w:val="auto"/>
        </w:rPr>
        <w:t xml:space="preserve">Son atribuciones del CDM: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Establecer las obras y acciones a realizarse con 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Aprobar el Programa de Inversión del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lastRenderedPageBreak/>
        <w:t xml:space="preserve">III. Promover e impulsar la organización social y la participación de la población en la planeación y desarrollo de las obras y acciones del Fondo;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Seleccionar y apoyar las obras y acciones a realizar con cargo al Fondo, con base en las propuestas que hagan los Consejeros Comunitarios;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Participar en el seguimiento, control y evaluación del Fondo;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VI. Promover e impulsar la integración de Comités de Contraloría Social para la vigilancia de obras realizadas con el FISMDF;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VII. Ordenar y sistematizar las demandas sociales presentadas por los Consejeros Comunitarios;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5. </w:t>
      </w:r>
      <w:r w:rsidRPr="00136B62">
        <w:rPr>
          <w:rFonts w:ascii="Segoe UI" w:hAnsi="Segoe UI" w:cs="Segoe UI"/>
          <w:color w:val="auto"/>
        </w:rPr>
        <w:t xml:space="preserve">El Consejo de Desarrollo Municipal se integra por: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>I. Un Presidente, representado por el Presidente Municipal con derecho a voz y voto.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Un Secretario, a cargo del Secretario del Ayuntamiento, con derecho a voz.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>III. Un Vocal de Control y Vigilancia, representado por un ciudadano electo entre los Consejeros Comunitarios con derecho a voz y voto.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>IV. Consejeros Comunitarios, ciudadanos elegidos en asamblea como representantes de los centros de población del Municipio con derecho a voz y voto.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Consejeros Municipales representados por el Síndico, y Regidor(es), con derecho a voz y voto.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>VI. Asesores con derecho a voz.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lastRenderedPageBreak/>
        <w:t xml:space="preserve">Los cargos dentro del Consejo de Desarrollo Municipal son de carácter honorífico, por lo que ninguno de sus integrantes recibirá o exigirá retribución económica o en especie.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6. </w:t>
      </w:r>
      <w:r w:rsidRPr="00136B62">
        <w:rPr>
          <w:rFonts w:ascii="Segoe UI" w:hAnsi="Segoe UI" w:cs="Segoe UI"/>
          <w:color w:val="auto"/>
        </w:rPr>
        <w:t xml:space="preserve">El CDM contará con el apoyo de un grupo de asesores, conformado por el Tesorero Municipal, el Director de Obras Públicas y el Titular del Órgano de Control Interno; así como de los titulares de las áreas administrativas que se consideren necesarias para respaldar las resoluciones del Consejo, los cuales sólo tendrán derecho a voz. </w:t>
      </w:r>
    </w:p>
    <w:p w:rsidR="00136B62" w:rsidRPr="00136B62" w:rsidRDefault="00136B62" w:rsidP="00136B62">
      <w:pPr>
        <w:pStyle w:val="Default"/>
        <w:spacing w:before="240"/>
        <w:jc w:val="center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CAPÍTULO III</w:t>
      </w:r>
    </w:p>
    <w:p w:rsidR="00136B62" w:rsidRPr="00136B62" w:rsidRDefault="00136B62" w:rsidP="00136B62">
      <w:pPr>
        <w:pStyle w:val="Default"/>
        <w:spacing w:after="240"/>
        <w:jc w:val="center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DE LA ELECCIÓN DE LOS CONSEJEROS COMUNITARIOS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7. </w:t>
      </w:r>
      <w:r w:rsidRPr="00136B62">
        <w:rPr>
          <w:rFonts w:ascii="Segoe UI" w:hAnsi="Segoe UI" w:cs="Segoe UI"/>
          <w:color w:val="auto"/>
        </w:rPr>
        <w:t>El Ayuntamiento a través de la Secretaría y en coordinación con la Comisión Edilicia de Participación Ciudadana y Vecinal, debe emitir la convocatoria dirigida a los habitantes de las diferentes demarcaciones del Municipio, para que en elecciones abiertas y democráticas elijan a los Consejeros Comunitarios que representarán al menos al 51% de los centros de población en el CDM, considerando invariablemente las zonas de atención prioritaria.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Dicha convocatoria se publicará en los primeros quince días hábiles del mes de enero, a través de los medios de comunicación institucionales de que disponga el Ayuntamiento.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8. </w:t>
      </w:r>
      <w:r w:rsidRPr="00136B62">
        <w:rPr>
          <w:rFonts w:ascii="Segoe UI" w:hAnsi="Segoe UI" w:cs="Segoe UI"/>
          <w:color w:val="auto"/>
        </w:rPr>
        <w:t xml:space="preserve">Para ser Consejero Comunitario se requiere: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lastRenderedPageBreak/>
        <w:t xml:space="preserve">I. Ser habitante del Municipio y acreditar una residencia no menor a un año en la localidad, comunidad, congregación, ranchería, colonia, barrio o manzana donde pueda resultar elegible como Consejero Comunitario.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Tener un modo honesto de vivir.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Ser mayor de edad.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Preferentemente saber leer y escribir.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No desempeñar empleo, cargo o comisión en la Administración Pública Municipal.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VI. No ser proveedor, prestador de servicios o contratista del Ayuntamiento.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VII. No tener lazo de parentesco consanguíneo, afinidad o civil con algún servidor público municipal que forme parte del CDM.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VIII. No tener intereses económicos o políticos en la Administración Pública Municipal.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IX. No ser ministro de algún culto religioso.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X. No ser dirigente de algún partido u organización política. </w:t>
      </w:r>
    </w:p>
    <w:p w:rsidR="00136B62" w:rsidRPr="00136B62" w:rsidRDefault="00136B62" w:rsidP="00136B62">
      <w:pPr>
        <w:pStyle w:val="Default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>Una vez que la Autoridad Municipal dé por terminado el proceso de elección, convocará por escrito a los Consejeros Comunitarios de los centros de población del Municipio a la sesión de instalación del CDM.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9. </w:t>
      </w:r>
      <w:r w:rsidRPr="00136B62">
        <w:rPr>
          <w:rFonts w:ascii="Segoe UI" w:hAnsi="Segoe UI" w:cs="Segoe UI"/>
          <w:color w:val="auto"/>
        </w:rPr>
        <w:t xml:space="preserve">El Consejo se instalará al inicio de cada periodo constitucional municipal en sesión de Cabildo, la cual deberá realizarse a más tardar en los primeros 15 días del mes de febrero, </w:t>
      </w:r>
      <w:r w:rsidRPr="00136B62">
        <w:rPr>
          <w:rFonts w:ascii="Segoe UI" w:hAnsi="Segoe UI" w:cs="Segoe UI"/>
          <w:color w:val="auto"/>
        </w:rPr>
        <w:lastRenderedPageBreak/>
        <w:t xml:space="preserve">rindiendo protesta los Ediles, el Secretario, los Consejeros Comunitarios, y el Vocal de Control y Vigilancia, formalizándose mediante el acta respectiva.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El cargo de Vocal de Control y Vigilancia recaerá en uno de los Consejeros Comunitarios, quien será elegido en esta sesión, con el voto aprobatorio de las dos terceras partes de los mismos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10. </w:t>
      </w:r>
      <w:r w:rsidRPr="00136B62">
        <w:rPr>
          <w:rFonts w:ascii="Segoe UI" w:hAnsi="Segoe UI" w:cs="Segoe UI"/>
          <w:color w:val="auto"/>
        </w:rPr>
        <w:t xml:space="preserve">Los Consejeros Comunitarios se ratificarán, o en su caso, se sustituirán al inicio de cada ejercicio fiscal, en sesión de Cabildo efectuada para tal fin, a más tardar en la segunda quincena de febrero.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En caso de sustitución de Consejeros Comunitarios, se emitirá la convocatoria y se efectuará la elección correspondiente, en términos de lo señalado en los artículos 7 y 8 de este Reglamento.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Artículo 11</w:t>
      </w:r>
      <w:r w:rsidRPr="00136B62">
        <w:rPr>
          <w:rFonts w:ascii="Segoe UI" w:hAnsi="Segoe UI" w:cs="Segoe UI"/>
          <w:color w:val="auto"/>
        </w:rPr>
        <w:t xml:space="preserve">. Son causas de sustitución de un Consejero Comunitario: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La solicitud expresa del ciudadano.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La muerte o enfermedad que impida el desempeño de sus funciones.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No asistir a dos sesiones de Asamblea General de manera consecutiva, teniendo conocimiento de la respectiva convocatoria.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El cambio de residencia a una localidad distinta a la que representa.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El incumplimiento de alguno de los requisitos para ser integrante.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VI. Por estar sujeto a un proceso criminal por delito que merezca pena </w:t>
      </w:r>
      <w:r w:rsidRPr="00136B62">
        <w:rPr>
          <w:rFonts w:ascii="Segoe UI" w:hAnsi="Segoe UI" w:cs="Segoe UI"/>
          <w:color w:val="auto"/>
        </w:rPr>
        <w:lastRenderedPageBreak/>
        <w:t xml:space="preserve">corporal, a contar desde la fecha del auto de formal prisión.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12. </w:t>
      </w:r>
      <w:r w:rsidRPr="00136B62">
        <w:rPr>
          <w:rFonts w:ascii="Segoe UI" w:hAnsi="Segoe UI" w:cs="Segoe UI"/>
          <w:color w:val="auto"/>
        </w:rPr>
        <w:t xml:space="preserve">Para asegurar el adecuado funcionamiento del CDM, el Ayuntamiento deberá: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Elaborar y publicar las convocatorias para la selección de los Consejeros Comunitarios y la instalación del CDM.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Instalar el CDM en sesión de Cabildo a más tardar en la primera quincena de febrero, y documentarle mediante la suscripción del acta que consigne el procedimiento de elección de sus integrantes.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Convocar y capacitar a los integrantes del CDM, respecto a su organización y el desempeño de sus funciones.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Proporcionar la información, asesoría, herramientas, y esquemas de comunicación que facilite a los Consejeros Comunitarios sus tareas de manera efectiva.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Establecer el mecanismo de registro de solicitudes de obras y acciones, propuestas por los Consejeros Comunitarios, así como los criterios para su selección.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VI. Integrar el Programa de Inversión del FISMDF con las obras y acciones acordadas previamente en Asamblea General del CDM.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VII. Implementar un mecanismo para la captación, atención y seguimiento de las quejas y denuncias presentadas por los Consejeros Comunitarios y la ciudadanía.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VIII. Difundir entre la población los montos que reciban, las obras y </w:t>
      </w:r>
      <w:r w:rsidRPr="00136B62">
        <w:rPr>
          <w:rFonts w:ascii="Segoe UI" w:hAnsi="Segoe UI" w:cs="Segoe UI"/>
          <w:color w:val="auto"/>
        </w:rPr>
        <w:lastRenderedPageBreak/>
        <w:t xml:space="preserve">acciones a realizar, el costo de cada una, su ubicación, metas y beneficiarios, de acuerdo con la normatividad expedida por el Consejo Nacional de Armonización Contable.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IX. Generar y conservar la evidencia documental de las actividades relacionadas con la integración, organización y funcionamiento del CDM. </w:t>
      </w:r>
    </w:p>
    <w:p w:rsidR="00136B62" w:rsidRPr="00136B62" w:rsidRDefault="00136B62" w:rsidP="00136B62">
      <w:pPr>
        <w:pStyle w:val="Default"/>
        <w:spacing w:before="240"/>
        <w:jc w:val="center"/>
        <w:rPr>
          <w:rFonts w:ascii="Segoe UI" w:hAnsi="Segoe UI" w:cs="Segoe UI"/>
          <w:b/>
          <w:bCs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CAPÍTULO IV</w:t>
      </w:r>
    </w:p>
    <w:p w:rsidR="00136B62" w:rsidRPr="00136B62" w:rsidRDefault="00136B62" w:rsidP="00136B62">
      <w:pPr>
        <w:pStyle w:val="Default"/>
        <w:spacing w:after="240"/>
        <w:jc w:val="center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DEL FUNCIONAMIENTO DEL CDM</w:t>
      </w:r>
    </w:p>
    <w:p w:rsidR="00136B62" w:rsidRPr="00136B62" w:rsidRDefault="00136B62" w:rsidP="00136B62">
      <w:pPr>
        <w:pStyle w:val="Default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13. </w:t>
      </w:r>
      <w:r w:rsidRPr="00136B62">
        <w:rPr>
          <w:rFonts w:ascii="Segoe UI" w:hAnsi="Segoe UI" w:cs="Segoe UI"/>
          <w:color w:val="auto"/>
        </w:rPr>
        <w:t xml:space="preserve">Los integrantes del CDM, tendrán las siguientes obligaciones comunes: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Asistir a la Asamblea General y ejercer su derecho de voz y voto.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Cumplir y hacer cumplir los acuerdos tomados en la Asamblea General del CDM.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En el ámbito de su competencia, firmar las actas de Asamblea General, y demás documentación requerida por la normatividad vigente para la aplicación de los recursos del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Asistir a la capacitación convocada por el Ayuntamiento con el fin de recibir información, asesoría, herramientas, y esquemas de comunicación que les permitan realizar sus tareas de manera efectiva.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Aprobar y dar seguimiento al Programa de Inversión del FISMDF.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14. </w:t>
      </w:r>
      <w:r w:rsidRPr="00136B62">
        <w:rPr>
          <w:rFonts w:ascii="Segoe UI" w:hAnsi="Segoe UI" w:cs="Segoe UI"/>
          <w:color w:val="auto"/>
        </w:rPr>
        <w:t xml:space="preserve">El Presidente del CDM deberá: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Convocar y presidir la Asamblea General del CDM.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lastRenderedPageBreak/>
        <w:t xml:space="preserve">II. Hacer del conocimiento de los Consejeros Comunitarios en Asamblea General, la información relativa los recursos del FISMDF asignados al Municipio en cada ejercicio fiscal.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Someter a consideración de la Asamblea General del CDM, las solicitudes de obra y acciones, recibidas directamente de la población del Municipio, o a través de los Consejeros Comunitarios, de conformidad con lo establecido en la Ley de Coordinación Fiscal, Ley General de Desarrollo Social, Lineamientos y Catálogo de Acciones del FAIS, y el Plan Municipal de Desarrollo.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Someter a consideración de la Asamblea General del CDM, las causas de modificaciones o cancelaciones de obras o acciones consignadas en el Programa de Inversión aprobado.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Realizar con los Consejeros Comunitarios, la entrega de obras a los beneficiarios.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VI. Realizar las actividades que resulten de los acuerdos tomados en la Asamblea General y de la aplicación de la normatividad para la operación del FISMDF.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15. </w:t>
      </w:r>
      <w:r w:rsidRPr="00136B62">
        <w:rPr>
          <w:rFonts w:ascii="Segoe UI" w:hAnsi="Segoe UI" w:cs="Segoe UI"/>
          <w:color w:val="auto"/>
        </w:rPr>
        <w:t xml:space="preserve">Los Consejeros Comunitarios deberán: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Representar a sus comunidades en la Asamblea General del CDM.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Presentar y someter a consideración de la Asamblea General del CDM, las propuestas de obras y acciones de acuerdo con las necesidades de las comunidades que representan, para su </w:t>
      </w:r>
      <w:r w:rsidRPr="00136B62">
        <w:rPr>
          <w:rFonts w:ascii="Segoe UI" w:hAnsi="Segoe UI" w:cs="Segoe UI"/>
          <w:color w:val="auto"/>
        </w:rPr>
        <w:lastRenderedPageBreak/>
        <w:t xml:space="preserve">inclusión en el Programa de Inversión del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Solicitar al Ayuntamiento, la información necesaria para aclarar las dudas planteadas por su comunidad, derivadas de la ejecución de obras o acciones.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Participar en la aprobación y seguimiento al Programa de Inversión del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Hacer del conocimiento del Vocal de Control y Vigilancia, por escrito y con evidencia documental y/o fotográfica, las irregularidades detectadas en la ejecución de obras y acciones con recursos del FISMDF en su comunidad.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VI. Fomentar las actividades de contraloría social en el centro de población que representa.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VII. Participar en los actos de entrega-recepción de las obras y acciones ejecutadas con recursos del FISMDF en su localidad.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VIII. Realizar las actividades que resulten de los acuerdos tomados en la Asamblea General y de la aplicación de la normatividad para la operación del FISMDF.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16. </w:t>
      </w:r>
      <w:r w:rsidRPr="00136B62">
        <w:rPr>
          <w:rFonts w:ascii="Segoe UI" w:hAnsi="Segoe UI" w:cs="Segoe UI"/>
          <w:color w:val="auto"/>
        </w:rPr>
        <w:t xml:space="preserve">El Vocal de Control y Vigilancia deberá: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Verificar con el apoyo de los Consejeros Comunitarios, que el Programa de Inversión del FISMDF, y en su caso, las modificaciones al mismo, se ejecute de conformidad con los plazos, montos y metas acordados en Asamblea General.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Firmar en representación de los Consejeros Comunitarios la </w:t>
      </w:r>
      <w:r w:rsidRPr="00136B62">
        <w:rPr>
          <w:rFonts w:ascii="Segoe UI" w:hAnsi="Segoe UI" w:cs="Segoe UI"/>
          <w:color w:val="auto"/>
        </w:rPr>
        <w:lastRenderedPageBreak/>
        <w:t xml:space="preserve">documentación relacionada con el seguimiento, control y evaluación del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Hacer del conocimiento de la Asamblea General, del Órgano Interno de Control Municipal, del ORFIS o de la autoridad competente las irregularidades detectadas en la aplicación del FISMDF, para su atención.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Elaborar en consenso con los Consejeros Comunitarios, una evaluación del cumplimiento del Programa de Inversión del FISMDF, en términos de los montos aplicados, plazos cumplidos y metas alcanzadas, para su presentación en la Asamblea General.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Realizar las actividades que resulten de los acuerdos tomados en la Asamblea General y de la aplicación de la normatividad para la operación del FISMDF.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17. </w:t>
      </w:r>
      <w:r w:rsidRPr="00136B62">
        <w:rPr>
          <w:rFonts w:ascii="Segoe UI" w:hAnsi="Segoe UI" w:cs="Segoe UI"/>
          <w:color w:val="auto"/>
        </w:rPr>
        <w:t xml:space="preserve">El Secretario del CDM deberá: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Emitir la convocatoria y organizar en coordinación con la Comisión Edilicia de Participación Ciudadana y Vecinal, las elecciones de los Consejeros Comunitarios en su demarcación municipal.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Expedir a solicitud del Presidente, la convocatoria para la Asamblea General del CDM.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Levantar las actas que respaldan los acuerdos tomados en la Asamblea General.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Recibir de los Consejeros Comunitarios los puntos a incluir en el </w:t>
      </w:r>
      <w:r w:rsidRPr="00136B62">
        <w:rPr>
          <w:rFonts w:ascii="Segoe UI" w:hAnsi="Segoe UI" w:cs="Segoe UI"/>
          <w:color w:val="auto"/>
        </w:rPr>
        <w:lastRenderedPageBreak/>
        <w:t xml:space="preserve">orden del día, las solicitudes de intervención y programar su participación en las sesiones de la Asamblea General.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Conservar y resguardar la documentación generada por el Consejo.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VI. Realizar las actividades que resulten de los acuerdos tomados en la Asamblea General y de la aplicación de la normatividad para la operación del FISMDF.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18. </w:t>
      </w:r>
      <w:r w:rsidRPr="00136B62">
        <w:rPr>
          <w:rFonts w:ascii="Segoe UI" w:hAnsi="Segoe UI" w:cs="Segoe UI"/>
          <w:color w:val="auto"/>
        </w:rPr>
        <w:t xml:space="preserve">Los asesores del CDM deberán: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Asistir a las sesiones de la Asamblea General y a las sesiones de Cabildo del Ayuntamiento, cuando sea requerido y ejercer su derecho a voz.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Informar al CDM sobre los lineamientos y normatividad vigente para la aplicación del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Emitir en el ámbito de su competencia opinión financiera, administrativa, técnica, de control y evaluación, sobre los asuntos expuestos en la Asamblea General.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IV. Elaborar en el ámbito de su competencia, la documentación derivada de la planeación, aplicación y seguimiento del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V. Asistir a la capacitación relacionada con el funcionamiento del CDM.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VI. Realizar las actividades que resulten de su participación en el CDM, de los acuerdos tomados en la Asamblea General y de la aplicación de la normatividad para la operación del FISMDF, así como los inherentes a su cargo. </w:t>
      </w:r>
    </w:p>
    <w:p w:rsidR="00136B62" w:rsidRPr="00136B62" w:rsidRDefault="00136B62" w:rsidP="00136B62">
      <w:pPr>
        <w:pStyle w:val="Default"/>
        <w:spacing w:before="240"/>
        <w:jc w:val="center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lastRenderedPageBreak/>
        <w:t>CAPÍTULO V</w:t>
      </w:r>
    </w:p>
    <w:p w:rsidR="00136B62" w:rsidRPr="00136B62" w:rsidRDefault="00136B62" w:rsidP="00136B62">
      <w:pPr>
        <w:pStyle w:val="Default"/>
        <w:spacing w:after="240"/>
        <w:jc w:val="center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DE LA ASAMBLEA GENERAL</w:t>
      </w:r>
    </w:p>
    <w:p w:rsidR="00136B62" w:rsidRPr="00136B62" w:rsidRDefault="00136B62" w:rsidP="00136B62">
      <w:pPr>
        <w:pStyle w:val="Default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19. </w:t>
      </w:r>
      <w:r w:rsidRPr="00136B62">
        <w:rPr>
          <w:rFonts w:ascii="Segoe UI" w:hAnsi="Segoe UI" w:cs="Segoe UI"/>
          <w:color w:val="auto"/>
        </w:rPr>
        <w:t xml:space="preserve">La Asamblea General es el máximo órgano de decisión del CDM y se conducirá con una visión democrática y representativa, con la libre participación de todos sus integrantes.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I. En la Asamblea General se tomarán los acuerdos relativos a la aplicación de los recursos del FISMDF.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II. Los acuerdos tomados en Asamblea General, deberán formalizarse mediante la suscripción del acta correspondiente.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III. Para la realización de la Asamblea General, se requiere como mínimo la asistencia de la mitad más uno de los Ediles; así como la mitad más uno de los Consejeros Comunitarios.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20. </w:t>
      </w:r>
      <w:r w:rsidRPr="00136B62">
        <w:rPr>
          <w:rFonts w:ascii="Segoe UI" w:hAnsi="Segoe UI" w:cs="Segoe UI"/>
          <w:color w:val="auto"/>
        </w:rPr>
        <w:t xml:space="preserve">Las sesiones de la Asamblea General podrán ser ordinarias y extraordinarias: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I. Sesiones ordinarias: </w:t>
      </w:r>
      <w:r w:rsidRPr="00136B62">
        <w:rPr>
          <w:rFonts w:ascii="Segoe UI" w:hAnsi="Segoe UI" w:cs="Segoe UI"/>
          <w:color w:val="auto"/>
        </w:rPr>
        <w:t xml:space="preserve">reuniones cuya finalidad es aprobar la documentación relacionada con la aplicación del FISMDF, o dar seguimiento al cumplimiento de acuerdos, efectuándose por lo menos una de manera trimestral, en la fecha, hora y lugar que se acuerde en la Asamblea anterior. </w:t>
      </w:r>
    </w:p>
    <w:p w:rsidR="00136B62" w:rsidRPr="00136B62" w:rsidRDefault="00136B62" w:rsidP="00136B62">
      <w:pPr>
        <w:pStyle w:val="Default"/>
        <w:spacing w:before="60" w:after="6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II. Sesiones extraordinarias: </w:t>
      </w:r>
      <w:r w:rsidRPr="00136B62">
        <w:rPr>
          <w:rFonts w:ascii="Segoe UI" w:hAnsi="Segoe UI" w:cs="Segoe UI"/>
          <w:color w:val="auto"/>
        </w:rPr>
        <w:t xml:space="preserve">reuniones cuya finalidad consiste en desahogar asuntos que ameriten atención inmediata, las cuales se llevarán a cabo en la fecha, hora y lugar establecido en la convocatoria.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lastRenderedPageBreak/>
        <w:t xml:space="preserve">Artículo 21. </w:t>
      </w:r>
      <w:r w:rsidRPr="00136B62">
        <w:rPr>
          <w:rFonts w:ascii="Segoe UI" w:hAnsi="Segoe UI" w:cs="Segoe UI"/>
          <w:color w:val="auto"/>
        </w:rPr>
        <w:t xml:space="preserve">La convocatoria a las sesiones ordinarias y/o extraordinarias deberá emitirse cuando menos con cuarenta y ocho horas de anticipación, a solicitud del Presidente del CDM o por su conducto, a petición de algún Consejero.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En ambos casos, se entregará la documentación requerida para el desarrollo de la sesión, recabando el acuse de recibo por parte de los integrantes del Consejo en la convocatoria.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22. </w:t>
      </w:r>
      <w:r w:rsidRPr="00136B62">
        <w:rPr>
          <w:rFonts w:ascii="Segoe UI" w:hAnsi="Segoe UI" w:cs="Segoe UI"/>
          <w:color w:val="auto"/>
        </w:rPr>
        <w:t>En cada sesión se pasará lista de asistencia para verificar el quórum legal requerido para sesionar, mismo que será declarado por el Secretario, previo a la lectura del orden del día para su aprobación y el desahogo de los puntos.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t xml:space="preserve">De no existir quórum se convocará a sesión por segunda ocasión dentro de los dos días hábiles siguientes, en cuyo caso se cumplirán las mismas formalidades señaladas con anterioridad.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Artículo 23</w:t>
      </w:r>
      <w:r w:rsidRPr="00136B62">
        <w:rPr>
          <w:rFonts w:ascii="Segoe UI" w:hAnsi="Segoe UI" w:cs="Segoe UI"/>
          <w:color w:val="auto"/>
        </w:rPr>
        <w:t xml:space="preserve">. Las resoluciones de la Asamblea General se tomarán con el voto aprobatorio de las dos terceras partes de los asistentes, y serán de observancia obligatoria para todos los integrantes del CDM, quedando asentados en las actas correspondientes, mismas que deberán ser firmadas al calce y al margen por los participantes en la Asamblea General.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color w:val="auto"/>
        </w:rPr>
        <w:lastRenderedPageBreak/>
        <w:t xml:space="preserve">En caso de empate en la votación de acuerdos, el Presidente del CDM tendrá voto de calidad.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24. </w:t>
      </w:r>
      <w:r w:rsidRPr="00136B62">
        <w:rPr>
          <w:rFonts w:ascii="Segoe UI" w:hAnsi="Segoe UI" w:cs="Segoe UI"/>
          <w:color w:val="auto"/>
        </w:rPr>
        <w:t xml:space="preserve">Una vez instalado el Consejo, se deberá realizar la primera sesión ordinaria de la Asamblea General, a más tardar en la segunda quincena de febrero, en la cual se dará a conocer la organización y funcionamiento del CDM y su reglamento, se revisará la normatividad aplicable al FISMDF, y se establecerá la agenda anual de actividades, consignándose como primer punto, la solicitud a los Consejeros Comunitarios de las obras y acciones necesarias en sus comunidades, para su entrega al Presidente del Consejo, con al menos 5 días hábiles anteriores a la fecha de la siguiente sesión de la Asamblea General.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25. </w:t>
      </w:r>
      <w:r w:rsidRPr="00136B62">
        <w:rPr>
          <w:rFonts w:ascii="Segoe UI" w:hAnsi="Segoe UI" w:cs="Segoe UI"/>
          <w:color w:val="auto"/>
        </w:rPr>
        <w:t xml:space="preserve">En la segunda sesión ordinaria de la Asamblea General, efectuada a más tardar en la segunda quincena de marzo, se analizarán y seleccionarán las obras y acciones, presentadas por los Consejeros Comunitarios y las Autoridades Municipales, con la finalidad de </w:t>
      </w:r>
      <w:r w:rsidRPr="00136B62">
        <w:rPr>
          <w:rFonts w:ascii="Segoe UI" w:hAnsi="Segoe UI" w:cs="Segoe UI"/>
          <w:color w:val="auto"/>
        </w:rPr>
        <w:lastRenderedPageBreak/>
        <w:t xml:space="preserve">integrar y aprobar en la misma sesión, el Programa de Inversión del FISMDF.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 xml:space="preserve">Artículo 26. </w:t>
      </w:r>
      <w:r w:rsidRPr="00136B62">
        <w:rPr>
          <w:rFonts w:ascii="Segoe UI" w:hAnsi="Segoe UI" w:cs="Segoe UI"/>
          <w:color w:val="auto"/>
        </w:rPr>
        <w:t xml:space="preserve">En caso de existir cancelaciones, ampliaciones, disminuciones o cambios en obras o acciones, montos, metas o modalidades de ejecución, que modifiquen el Programa de Inversión del FISMDF original, el Consejo sesionará para aprobar los ajustes correspondientes. </w:t>
      </w:r>
    </w:p>
    <w:p w:rsidR="00136B62" w:rsidRPr="00136B62" w:rsidRDefault="00136B62" w:rsidP="00136B62">
      <w:pPr>
        <w:pStyle w:val="Default"/>
        <w:spacing w:before="120"/>
        <w:jc w:val="both"/>
        <w:rPr>
          <w:rFonts w:ascii="Segoe UI" w:hAnsi="Segoe UI" w:cs="Segoe UI"/>
          <w:color w:val="auto"/>
        </w:rPr>
      </w:pPr>
      <w:r w:rsidRPr="00136B62">
        <w:rPr>
          <w:rFonts w:ascii="Segoe UI" w:hAnsi="Segoe UI" w:cs="Segoe UI"/>
          <w:b/>
          <w:bCs/>
          <w:color w:val="auto"/>
        </w:rPr>
        <w:t>Artículo 27</w:t>
      </w:r>
      <w:r w:rsidRPr="00136B62">
        <w:rPr>
          <w:rFonts w:ascii="Segoe UI" w:hAnsi="Segoe UI" w:cs="Segoe UI"/>
          <w:color w:val="auto"/>
        </w:rPr>
        <w:t xml:space="preserve">. Durante la primera quincena del mes de enero posterior al ejercicio concluido, y tratándose del último año de administración municipal, en la segunda quincena de diciembre, el Consejo sesionará para aprobar el Cierre de Ejercicio del Programa de Inversión del FISMDF. </w:t>
      </w:r>
    </w:p>
    <w:p w:rsidR="00136B62" w:rsidRPr="00136B62" w:rsidRDefault="00136B62" w:rsidP="00136B62">
      <w:pPr>
        <w:pStyle w:val="Default"/>
        <w:jc w:val="both"/>
        <w:rPr>
          <w:rFonts w:ascii="Segoe UI" w:hAnsi="Segoe UI" w:cs="Segoe UI"/>
          <w:b/>
          <w:bCs/>
          <w:i/>
          <w:iCs/>
          <w:color w:val="auto"/>
        </w:rPr>
      </w:pPr>
    </w:p>
    <w:p w:rsidR="00CB06AB" w:rsidRDefault="00136B62" w:rsidP="00166692">
      <w:pPr>
        <w:jc w:val="both"/>
        <w:rPr>
          <w:rFonts w:ascii="Segoe UI" w:hAnsi="Segoe UI" w:cs="Segoe UI"/>
          <w:sz w:val="24"/>
          <w:szCs w:val="24"/>
        </w:rPr>
      </w:pPr>
      <w:r w:rsidRPr="00136B62">
        <w:rPr>
          <w:rFonts w:ascii="Segoe UI" w:hAnsi="Segoe UI" w:cs="Segoe UI"/>
          <w:i/>
          <w:sz w:val="24"/>
          <w:szCs w:val="24"/>
        </w:rPr>
        <w:t>Este Reglamento debe ser aprobado en Sesión de Cabildo y, publicado en la Gaceta Oficial y en medios electrónicos</w:t>
      </w:r>
      <w:r w:rsidRPr="00136B62">
        <w:rPr>
          <w:rFonts w:ascii="Segoe UI" w:hAnsi="Segoe UI" w:cs="Segoe UI"/>
          <w:color w:val="000000" w:themeColor="text1"/>
          <w:sz w:val="24"/>
          <w:szCs w:val="24"/>
          <w:lang w:eastAsia="ar-SA"/>
        </w:rPr>
        <w:t xml:space="preserve"> de conformidad con los artículos 34 de la Ley Orgánica del Municipio Libre y 11, </w:t>
      </w:r>
      <w:r w:rsidRPr="00136B62">
        <w:rPr>
          <w:rFonts w:ascii="Segoe UI" w:hAnsi="Segoe UI" w:cs="Segoe UI"/>
          <w:sz w:val="24"/>
          <w:szCs w:val="24"/>
        </w:rPr>
        <w:t xml:space="preserve">fracción V de la </w:t>
      </w:r>
      <w:r w:rsidRPr="0036646A">
        <w:rPr>
          <w:rFonts w:ascii="Segoe UI" w:hAnsi="Segoe UI" w:cs="Segoe UI"/>
          <w:sz w:val="24"/>
          <w:szCs w:val="24"/>
        </w:rPr>
        <w:t>Ley de Transparencia y Acceso a la Información Pública para el Estado de Veracruz</w:t>
      </w:r>
      <w:r w:rsidR="008F5D71" w:rsidRPr="0036646A">
        <w:rPr>
          <w:rFonts w:ascii="Segoe UI" w:hAnsi="Segoe UI" w:cs="Segoe UI"/>
          <w:sz w:val="24"/>
          <w:szCs w:val="24"/>
        </w:rPr>
        <w:t xml:space="preserve"> de Ignacio de la Llave</w:t>
      </w:r>
      <w:r w:rsidR="00CB06AB">
        <w:rPr>
          <w:rFonts w:ascii="Segoe UI" w:hAnsi="Segoe UI" w:cs="Segoe UI"/>
          <w:sz w:val="24"/>
          <w:szCs w:val="24"/>
        </w:rPr>
        <w:t>.</w:t>
      </w:r>
    </w:p>
    <w:p w:rsidR="008A32B4" w:rsidRDefault="008A32B4" w:rsidP="00166692">
      <w:pPr>
        <w:jc w:val="both"/>
        <w:rPr>
          <w:rFonts w:ascii="Segoe UI" w:hAnsi="Segoe UI" w:cs="Segoe UI"/>
          <w:sz w:val="24"/>
          <w:szCs w:val="24"/>
        </w:rPr>
        <w:sectPr w:rsidR="008A32B4" w:rsidSect="008A32B4">
          <w:headerReference w:type="default" r:id="rId8"/>
          <w:type w:val="evenPage"/>
          <w:pgSz w:w="12240" w:h="15840" w:code="1"/>
          <w:pgMar w:top="1418" w:right="1701" w:bottom="1134" w:left="1701" w:header="709" w:footer="709" w:gutter="0"/>
          <w:cols w:num="2" w:space="708"/>
          <w:docGrid w:linePitch="360"/>
        </w:sectPr>
      </w:pPr>
    </w:p>
    <w:p w:rsidR="008A32B4" w:rsidRDefault="008A32B4" w:rsidP="00166692">
      <w:pPr>
        <w:jc w:val="both"/>
        <w:rPr>
          <w:rFonts w:ascii="Segoe UI" w:hAnsi="Segoe UI" w:cs="Segoe UI"/>
          <w:sz w:val="24"/>
          <w:szCs w:val="24"/>
        </w:rPr>
      </w:pPr>
    </w:p>
    <w:p w:rsidR="008A32B4" w:rsidRDefault="008A32B4" w:rsidP="00166692">
      <w:pPr>
        <w:jc w:val="both"/>
        <w:rPr>
          <w:rFonts w:ascii="Segoe UI" w:hAnsi="Segoe UI" w:cs="Segoe UI"/>
          <w:sz w:val="24"/>
          <w:szCs w:val="24"/>
        </w:rPr>
      </w:pPr>
    </w:p>
    <w:p w:rsidR="00F13B89" w:rsidRDefault="00F13B89" w:rsidP="00166692">
      <w:pPr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</w:p>
    <w:sectPr w:rsidR="00F13B89" w:rsidSect="00F13B89">
      <w:headerReference w:type="default" r:id="rId9"/>
      <w:type w:val="continuous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D1A" w:rsidRDefault="007A7D1A" w:rsidP="007E64A7">
      <w:pPr>
        <w:spacing w:after="0" w:line="240" w:lineRule="auto"/>
      </w:pPr>
      <w:r>
        <w:separator/>
      </w:r>
    </w:p>
  </w:endnote>
  <w:endnote w:type="continuationSeparator" w:id="0">
    <w:p w:rsidR="007A7D1A" w:rsidRDefault="007A7D1A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D1A" w:rsidRDefault="007A7D1A" w:rsidP="007E64A7">
      <w:pPr>
        <w:spacing w:after="0" w:line="240" w:lineRule="auto"/>
      </w:pPr>
      <w:r>
        <w:separator/>
      </w:r>
    </w:p>
  </w:footnote>
  <w:footnote w:type="continuationSeparator" w:id="0">
    <w:p w:rsidR="007A7D1A" w:rsidRDefault="007A7D1A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BD9" w:rsidRDefault="00672BD9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13419D20" wp14:editId="5735839B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5715000" cy="391886"/>
              <wp:effectExtent l="0" t="0" r="0" b="0"/>
              <wp:wrapNone/>
              <wp:docPr id="1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3918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72BD9" w:rsidRPr="00B26D77" w:rsidRDefault="00672BD9" w:rsidP="004E58DD">
                          <w:pPr>
                            <w:pStyle w:val="Encabezado"/>
                            <w:tabs>
                              <w:tab w:val="clear" w:pos="8838"/>
                            </w:tabs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</w:pPr>
                          <w:r w:rsidRPr="008016D8"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  <w:t>Anexo 1</w:t>
                          </w: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  <w:t xml:space="preserve">. </w:t>
                          </w:r>
                          <w:r w:rsidRPr="008016D8"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  <w:t xml:space="preserve">Reglamento para la integración, organización y funcionamiento del </w:t>
                          </w: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  <w:t>CDM</w:t>
                          </w:r>
                        </w:p>
                        <w:p w:rsidR="00672BD9" w:rsidRPr="00D045A7" w:rsidRDefault="00672BD9" w:rsidP="00BD4883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  <w:ind w:left="1078" w:hanging="1078"/>
                            <w:rPr>
                              <w:rFonts w:ascii="Segoe UI" w:hAnsi="Segoe UI" w:cs="Segoe UI"/>
                              <w:b/>
                              <w:sz w:val="20"/>
                              <w:szCs w:val="24"/>
                            </w:rPr>
                          </w:pPr>
                        </w:p>
                        <w:p w:rsidR="00672BD9" w:rsidRDefault="00672BD9" w:rsidP="007825C3">
                          <w:pPr>
                            <w:pStyle w:val="Encabezado"/>
                            <w:tabs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419D2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0;width:450pt;height:30.85pt;z-index:2516920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" filled="f" stroked="f">
              <v:textbox>
                <w:txbxContent>
                  <w:p w:rsidR="00672BD9" w:rsidRPr="00B26D77" w:rsidRDefault="00672BD9" w:rsidP="004E58DD">
                    <w:pPr>
                      <w:pStyle w:val="Encabezado"/>
                      <w:tabs>
                        <w:tab w:val="clear" w:pos="8838"/>
                      </w:tabs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</w:pPr>
                    <w:r w:rsidRPr="008016D8"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  <w:t>Anexo 1</w:t>
                    </w:r>
                    <w:r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  <w:t xml:space="preserve">. </w:t>
                    </w:r>
                    <w:r w:rsidRPr="008016D8"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  <w:t xml:space="preserve">Reglamento para la integración, organización y funcionamiento del </w:t>
                    </w:r>
                    <w:r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  <w:t>CDM</w:t>
                    </w:r>
                  </w:p>
                  <w:p w:rsidR="00672BD9" w:rsidRPr="00D045A7" w:rsidRDefault="00672BD9" w:rsidP="00BD4883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  <w:ind w:left="1078" w:hanging="1078"/>
                      <w:rPr>
                        <w:rFonts w:ascii="Segoe UI" w:hAnsi="Segoe UI" w:cs="Segoe UI"/>
                        <w:b/>
                        <w:sz w:val="20"/>
                        <w:szCs w:val="24"/>
                      </w:rPr>
                    </w:pPr>
                  </w:p>
                  <w:p w:rsidR="00672BD9" w:rsidRDefault="00672BD9" w:rsidP="007825C3">
                    <w:pPr>
                      <w:pStyle w:val="Encabezado"/>
                      <w:tabs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BD9" w:rsidRDefault="00672BD9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0E3216F" wp14:editId="048679C4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5715000" cy="460800"/>
              <wp:effectExtent l="0" t="0" r="0" b="0"/>
              <wp:wrapNone/>
              <wp:docPr id="3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460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72BD9" w:rsidRPr="00C41BEC" w:rsidRDefault="00672BD9" w:rsidP="00124C8A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Segoe UI" w:hAnsi="Segoe UI" w:cs="Segoe UI"/>
                              <w:b/>
                              <w:sz w:val="20"/>
                            </w:rPr>
                            <w:t xml:space="preserve">Anexo 9A. Acta </w:t>
                          </w:r>
                          <w:r w:rsidRPr="003F5826">
                            <w:rPr>
                              <w:rFonts w:ascii="Segoe UI" w:hAnsi="Segoe UI" w:cs="Segoe UI"/>
                              <w:b/>
                              <w:bCs/>
                              <w:color w:val="000000" w:themeColor="text1"/>
                            </w:rPr>
                            <w:t>del CDM para aprobar modificaciones presupuestales al Programa de Inversión del FISMDF</w:t>
                          </w:r>
                        </w:p>
                        <w:p w:rsidR="00672BD9" w:rsidRPr="00C41BEC" w:rsidRDefault="00672BD9" w:rsidP="00676A04">
                          <w:pPr>
                            <w:pStyle w:val="Encabezado"/>
                            <w:rPr>
                              <w:rFonts w:ascii="Segoe UI" w:hAnsi="Segoe UI" w:cs="Segoe UI"/>
                              <w:b/>
                              <w:sz w:val="20"/>
                              <w:szCs w:val="24"/>
                            </w:rPr>
                          </w:pPr>
                        </w:p>
                        <w:p w:rsidR="00672BD9" w:rsidRPr="00B26D77" w:rsidRDefault="00672BD9" w:rsidP="00166692">
                          <w:pPr>
                            <w:pStyle w:val="Encabezado"/>
                            <w:tabs>
                              <w:tab w:val="clear" w:pos="8838"/>
                            </w:tabs>
                            <w:rPr>
                              <w:rFonts w:ascii="Segoe UI" w:hAnsi="Segoe UI" w:cs="Segoe UI"/>
                              <w:b/>
                              <w:sz w:val="20"/>
                              <w:szCs w:val="26"/>
                            </w:rPr>
                          </w:pPr>
                        </w:p>
                        <w:p w:rsidR="00672BD9" w:rsidRDefault="00672BD9" w:rsidP="007825C3">
                          <w:pPr>
                            <w:pStyle w:val="Encabezado"/>
                            <w:tabs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E3216F"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margin-left:0;margin-top:0;width:450pt;height:36.3pt;z-index:2517002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" filled="f" stroked="f">
              <v:textbox>
                <w:txbxContent>
                  <w:p w:rsidR="00452B15" w:rsidRPr="00C41BEC" w:rsidRDefault="00452B15" w:rsidP="00124C8A">
                    <w:pPr>
                      <w:pStyle w:val="Encabezado"/>
                      <w:rPr>
                        <w:rFonts w:ascii="Segoe UI" w:hAnsi="Segoe UI" w:cs="Segoe U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Segoe UI" w:hAnsi="Segoe UI" w:cs="Segoe UI"/>
                        <w:b/>
                        <w:sz w:val="20"/>
                      </w:rPr>
                      <w:t xml:space="preserve">Anexo 9A. Acta </w:t>
                    </w:r>
                    <w:r w:rsidRPr="003F5826">
                      <w:rPr>
                        <w:rFonts w:ascii="Segoe UI" w:hAnsi="Segoe UI" w:cs="Segoe UI"/>
                        <w:b/>
                        <w:bCs/>
                        <w:color w:val="000000" w:themeColor="text1"/>
                      </w:rPr>
                      <w:t>del CDM para aprobar modificaciones presupuestales al Programa de Inversión del FISMDF</w:t>
                    </w:r>
                  </w:p>
                  <w:p w:rsidR="00452B15" w:rsidRPr="00C41BEC" w:rsidRDefault="00452B15" w:rsidP="00676A04">
                    <w:pPr>
                      <w:pStyle w:val="Encabezado"/>
                      <w:rPr>
                        <w:rFonts w:ascii="Segoe UI" w:hAnsi="Segoe UI" w:cs="Segoe UI"/>
                        <w:b/>
                        <w:sz w:val="20"/>
                        <w:szCs w:val="24"/>
                      </w:rPr>
                    </w:pPr>
                  </w:p>
                  <w:p w:rsidR="00452B15" w:rsidRPr="00B26D77" w:rsidRDefault="00452B15" w:rsidP="00166692">
                    <w:pPr>
                      <w:pStyle w:val="Encabezado"/>
                      <w:tabs>
                        <w:tab w:val="clear" w:pos="8838"/>
                      </w:tabs>
                      <w:rPr>
                        <w:rFonts w:ascii="Segoe UI" w:hAnsi="Segoe UI" w:cs="Segoe UI"/>
                        <w:b/>
                        <w:sz w:val="20"/>
                        <w:szCs w:val="26"/>
                      </w:rPr>
                    </w:pPr>
                  </w:p>
                  <w:p w:rsidR="00452B15" w:rsidRDefault="00452B15" w:rsidP="007825C3">
                    <w:pPr>
                      <w:pStyle w:val="Encabezado"/>
                      <w:tabs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A1C79"/>
    <w:rsid w:val="000A72EC"/>
    <w:rsid w:val="000C04DF"/>
    <w:rsid w:val="000C7C8C"/>
    <w:rsid w:val="000F20C2"/>
    <w:rsid w:val="000F2FF3"/>
    <w:rsid w:val="000F7A2F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2240CC"/>
    <w:rsid w:val="00234871"/>
    <w:rsid w:val="002948DB"/>
    <w:rsid w:val="002A4443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C79C4"/>
    <w:rsid w:val="003E5936"/>
    <w:rsid w:val="003F4315"/>
    <w:rsid w:val="003F50E8"/>
    <w:rsid w:val="003F5826"/>
    <w:rsid w:val="00452B15"/>
    <w:rsid w:val="004601B5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D4EC0"/>
    <w:rsid w:val="00605D79"/>
    <w:rsid w:val="006147D8"/>
    <w:rsid w:val="00650C8A"/>
    <w:rsid w:val="00672BD9"/>
    <w:rsid w:val="00676A04"/>
    <w:rsid w:val="006B333C"/>
    <w:rsid w:val="006C1296"/>
    <w:rsid w:val="006C2719"/>
    <w:rsid w:val="006E0175"/>
    <w:rsid w:val="006F3180"/>
    <w:rsid w:val="007126C8"/>
    <w:rsid w:val="00716965"/>
    <w:rsid w:val="007229B6"/>
    <w:rsid w:val="00722C39"/>
    <w:rsid w:val="00757F32"/>
    <w:rsid w:val="00775C81"/>
    <w:rsid w:val="00782378"/>
    <w:rsid w:val="007825C3"/>
    <w:rsid w:val="0079186D"/>
    <w:rsid w:val="00797E4B"/>
    <w:rsid w:val="007A7D1A"/>
    <w:rsid w:val="007B7F4E"/>
    <w:rsid w:val="007E64A7"/>
    <w:rsid w:val="00825322"/>
    <w:rsid w:val="00835150"/>
    <w:rsid w:val="00837A7C"/>
    <w:rsid w:val="00851193"/>
    <w:rsid w:val="008702CE"/>
    <w:rsid w:val="0087196C"/>
    <w:rsid w:val="008A32B4"/>
    <w:rsid w:val="008B2881"/>
    <w:rsid w:val="008B4EBC"/>
    <w:rsid w:val="008D20E0"/>
    <w:rsid w:val="008F23A7"/>
    <w:rsid w:val="008F5D71"/>
    <w:rsid w:val="00916ECB"/>
    <w:rsid w:val="00933F32"/>
    <w:rsid w:val="00964127"/>
    <w:rsid w:val="009A4D18"/>
    <w:rsid w:val="009B21E1"/>
    <w:rsid w:val="009B7D05"/>
    <w:rsid w:val="009C640E"/>
    <w:rsid w:val="009D7BDB"/>
    <w:rsid w:val="009E5247"/>
    <w:rsid w:val="00A13541"/>
    <w:rsid w:val="00A369B3"/>
    <w:rsid w:val="00A40621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E0127"/>
    <w:rsid w:val="00C06CB1"/>
    <w:rsid w:val="00C30875"/>
    <w:rsid w:val="00C33116"/>
    <w:rsid w:val="00C50E81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83BD6"/>
    <w:rsid w:val="00D96EA2"/>
    <w:rsid w:val="00DC5DE8"/>
    <w:rsid w:val="00DD1D62"/>
    <w:rsid w:val="00DD4AC1"/>
    <w:rsid w:val="00E00802"/>
    <w:rsid w:val="00E014DF"/>
    <w:rsid w:val="00E109F0"/>
    <w:rsid w:val="00E22940"/>
    <w:rsid w:val="00E27956"/>
    <w:rsid w:val="00E81AED"/>
    <w:rsid w:val="00E8654F"/>
    <w:rsid w:val="00E9227F"/>
    <w:rsid w:val="00E95B04"/>
    <w:rsid w:val="00EE112C"/>
    <w:rsid w:val="00EE361B"/>
    <w:rsid w:val="00EE6D0F"/>
    <w:rsid w:val="00F13B89"/>
    <w:rsid w:val="00F466C6"/>
    <w:rsid w:val="00F507DF"/>
    <w:rsid w:val="00F645D8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53965-811A-44B3-A044-A93E7136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2937</Words>
  <Characters>16158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3</cp:revision>
  <cp:lastPrinted>2022-01-03T21:54:00Z</cp:lastPrinted>
  <dcterms:created xsi:type="dcterms:W3CDTF">2022-01-03T23:15:00Z</dcterms:created>
  <dcterms:modified xsi:type="dcterms:W3CDTF">2022-01-03T23:19:00Z</dcterms:modified>
</cp:coreProperties>
</file>